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ackground w:color="FFFFFF"/>
  <w:body>
    <w:p>
      <w:pPr>
        <w:pStyle w:val="64"/>
        <w:shd w:val="clear" w:color="auto" w:fill="auto"/>
        <w:tabs>
          <w:tab w:val="left" w:pos="2020"/>
          <w:tab w:val="center" w:pos="4535"/>
        </w:tabs>
        <w:ind w:left="0" w:firstLineChars="0" w:firstLine="0"/>
        <w:rPr>
          <w:rFonts w:ascii="Times New Roman" w:hAnsi="Times New Roman"/>
          <w:highlight w:val="auto"/>
        </w:rPr>
      </w:pPr>
    </w:p>
    <w:p>
      <w:pPr>
        <w:shd w:val="clear" w:color="auto" w:fill="auto"/>
        <w:spacing w:line="360" w:lineRule="auto"/>
        <w:jc w:val="center"/>
        <w:rPr>
          <w:rFonts w:eastAsia="黑体"/>
          <w:color w:val="000000"/>
          <w:w w:val="90"/>
          <w:kern w:val="0"/>
          <w:sz w:val="44"/>
          <w:szCs w:val="44"/>
          <w:highlight w:val="auto"/>
        </w:rPr>
      </w:pPr>
      <w:r>
        <w:rPr>
          <w:rFonts w:ascii="方正小标宋简体" w:eastAsia="方正小标宋简体" w:cs="方正小标宋简体" w:hint="eastAsia"/>
          <w:b/>
          <w:bCs/>
          <w:color w:val="000000"/>
          <w:w w:val="90"/>
          <w:kern w:val="0"/>
          <w:sz w:val="48"/>
          <w:szCs w:val="48"/>
          <w:highlight w:val="auto"/>
        </w:rPr>
        <w:t>202</w:t>
      </w:r>
      <w:r>
        <w:rPr>
          <w:rFonts w:ascii="方正小标宋简体" w:eastAsia="方正小标宋简体" w:cs="方正小标宋简体" w:hint="eastAsia"/>
          <w:b/>
          <w:bCs/>
          <w:color w:val="000000"/>
          <w:w w:val="90"/>
          <w:kern w:val="0"/>
          <w:sz w:val="48"/>
          <w:szCs w:val="48"/>
          <w:lang w:val="en-US" w:eastAsia="zh-CN"/>
          <w:highlight w:val="auto"/>
        </w:rPr>
        <w:t>6</w:t>
      </w:r>
      <w:r>
        <w:rPr>
          <w:rFonts w:ascii="方正小标宋简体" w:eastAsia="方正小标宋简体" w:cs="方正小标宋简体" w:hint="eastAsia"/>
          <w:b/>
          <w:bCs/>
          <w:color w:val="000000"/>
          <w:w w:val="90"/>
          <w:kern w:val="0"/>
          <w:sz w:val="48"/>
          <w:szCs w:val="48"/>
          <w:highlight w:val="auto"/>
        </w:rPr>
        <w:t>年度崇川区委托第三方专业机构组织土壤污染状况调查报告评审项目</w:t>
      </w:r>
    </w:p>
    <w:p>
      <w:pPr>
        <w:shd w:val="clear" w:color="auto" w:fill="auto"/>
        <w:spacing w:line="360" w:lineRule="auto"/>
        <w:jc w:val="center"/>
        <w:rPr>
          <w:rFonts w:eastAsia="黑体"/>
          <w:color w:val="000000"/>
          <w:w w:val="90"/>
          <w:kern w:val="0"/>
          <w:sz w:val="44"/>
          <w:szCs w:val="44"/>
          <w:highlight w:val="auto"/>
        </w:rPr>
      </w:pPr>
    </w:p>
    <w:p>
      <w:pPr>
        <w:shd w:val="clear" w:color="auto" w:fill="auto"/>
        <w:spacing w:line="360" w:lineRule="auto"/>
        <w:jc w:val="center"/>
        <w:rPr>
          <w:rFonts w:eastAsia="黑体"/>
          <w:color w:val="000000"/>
          <w:w w:val="90"/>
          <w:kern w:val="0"/>
          <w:sz w:val="44"/>
          <w:szCs w:val="44"/>
          <w:highlight w:val="auto"/>
        </w:rPr>
      </w:pPr>
    </w:p>
    <w:p>
      <w:pPr>
        <w:shd w:val="clear" w:color="auto" w:fill="auto"/>
        <w:spacing w:line="360" w:lineRule="auto"/>
        <w:jc w:val="center"/>
        <w:rPr>
          <w:rFonts w:eastAsia="黑体"/>
          <w:color w:val="000000"/>
          <w:w w:val="90"/>
          <w:kern w:val="0"/>
          <w:sz w:val="44"/>
          <w:szCs w:val="44"/>
          <w:highlight w:val="auto"/>
        </w:rPr>
      </w:pPr>
    </w:p>
    <w:p>
      <w:pPr>
        <w:shd w:val="clear" w:color="auto" w:fill="auto"/>
        <w:jc w:val="center"/>
        <w:rPr>
          <w:color w:val="000000"/>
          <w:spacing w:val="40"/>
          <w:w w:val="150"/>
          <w:sz w:val="72"/>
          <w:szCs w:val="72"/>
          <w:highlight w:val="auto"/>
        </w:rPr>
      </w:pPr>
      <w:r>
        <w:rPr>
          <w:rFonts w:ascii="方正小标宋简体" w:eastAsia="方正小标宋简体" w:cs="方正小标宋简体" w:hint="eastAsia"/>
          <w:color w:val="000000"/>
          <w:spacing w:val="40"/>
          <w:w w:val="150"/>
          <w:sz w:val="72"/>
          <w:szCs w:val="72"/>
          <w:highlight w:val="auto"/>
        </w:rPr>
        <w:t>招标文件</w:t>
      </w:r>
    </w:p>
    <w:p>
      <w:pPr>
        <w:pStyle w:val="64"/>
        <w:shd w:val="clear" w:color="auto" w:fill="auto"/>
        <w:tabs>
          <w:tab w:val="left" w:pos="2020"/>
          <w:tab w:val="center" w:pos="4535"/>
        </w:tabs>
        <w:ind w:left="0" w:firstLineChars="0" w:firstLine="0"/>
        <w:rPr>
          <w:rFonts w:ascii="Times New Roman" w:hAnsi="Times New Roman"/>
          <w:highlight w:val="auto"/>
        </w:rPr>
      </w:pPr>
    </w:p>
    <w:p>
      <w:pPr>
        <w:shd w:val="clear" w:color="auto" w:fill="auto"/>
        <w:jc w:val="center"/>
        <w:rPr>
          <w:rFonts w:eastAsia="宋体"/>
          <w:sz w:val="30"/>
          <w:szCs w:val="30"/>
          <w:lang w:val="en-US" w:eastAsia="zh-CN"/>
          <w:highlight w:val="auto"/>
        </w:rPr>
      </w:pPr>
      <w:r>
        <w:rPr>
          <w:sz w:val="30"/>
          <w:szCs w:val="30"/>
          <w:highlight w:val="auto"/>
        </w:rPr>
        <w:t>项目编号：</w:t>
      </w:r>
      <w:r>
        <w:rPr>
          <w:rFonts w:ascii="宋体" w:cs="宋体" w:hint="eastAsia"/>
          <w:sz w:val="40"/>
          <w:szCs w:val="40"/>
          <w:lang w:val="en-US" w:eastAsia="zh-CN"/>
          <w:highlight w:val="auto"/>
        </w:rPr>
        <w:t>CJZD2026011401</w:t>
      </w:r>
    </w:p>
    <w:p>
      <w:pPr>
        <w:shd w:val="clear" w:color="auto" w:fill="auto"/>
        <w:spacing w:line="360" w:lineRule="auto"/>
        <w:jc w:val="center"/>
        <w:rPr>
          <w:b/>
          <w:color w:val="000000"/>
          <w:sz w:val="36"/>
          <w:szCs w:val="36"/>
          <w:highlight w:val="auto"/>
        </w:rPr>
      </w:pPr>
    </w:p>
    <w:p>
      <w:pPr>
        <w:shd w:val="clear" w:color="auto" w:fill="auto"/>
        <w:tabs>
          <w:tab w:val="left" w:pos="6300"/>
        </w:tabs>
        <w:spacing w:line="360" w:lineRule="auto"/>
        <w:rPr>
          <w:b/>
          <w:bCs/>
          <w:color w:val="000000"/>
          <w:sz w:val="36"/>
          <w:szCs w:val="36"/>
          <w:highlight w:val="auto"/>
        </w:rPr>
      </w:pPr>
    </w:p>
    <w:p>
      <w:pPr>
        <w:pStyle w:val="64"/>
        <w:shd w:val="clear" w:color="auto" w:fill="auto"/>
        <w:tabs>
          <w:tab w:val="left" w:pos="2020"/>
          <w:tab w:val="center" w:pos="4535"/>
        </w:tabs>
        <w:ind w:left="0" w:firstLineChars="0" w:firstLine="0"/>
        <w:rPr>
          <w:rFonts w:ascii="Times New Roman" w:hAnsi="Times New Roman"/>
          <w:highlight w:val="auto"/>
        </w:rPr>
      </w:pPr>
    </w:p>
    <w:p>
      <w:pPr>
        <w:pStyle w:val="64"/>
        <w:shd w:val="clear" w:color="auto" w:fill="auto"/>
        <w:tabs>
          <w:tab w:val="left" w:pos="2020"/>
          <w:tab w:val="center" w:pos="4535"/>
        </w:tabs>
        <w:rPr>
          <w:rFonts w:ascii="Times New Roman" w:hAnsi="Times New Roman"/>
          <w:highlight w:val="auto"/>
        </w:rPr>
      </w:pPr>
    </w:p>
    <w:p>
      <w:pPr>
        <w:pStyle w:val="64"/>
        <w:shd w:val="clear" w:color="auto" w:fill="auto"/>
        <w:tabs>
          <w:tab w:val="left" w:pos="2020"/>
          <w:tab w:val="center" w:pos="4535"/>
        </w:tabs>
        <w:rPr>
          <w:rFonts w:ascii="Times New Roman" w:hAnsi="Times New Roman"/>
          <w:highlight w:val="auto"/>
        </w:rPr>
      </w:pPr>
    </w:p>
    <w:p>
      <w:pPr>
        <w:pStyle w:val="64"/>
        <w:shd w:val="clear" w:color="auto" w:fill="auto"/>
        <w:tabs>
          <w:tab w:val="left" w:pos="2020"/>
          <w:tab w:val="center" w:pos="4535"/>
        </w:tabs>
        <w:rPr>
          <w:rFonts w:ascii="Times New Roman" w:hAnsi="Times New Roman"/>
          <w:highlight w:val="auto"/>
        </w:rPr>
      </w:pPr>
    </w:p>
    <w:p>
      <w:pPr>
        <w:shd w:val="clear" w:color="auto" w:fill="auto"/>
        <w:adjustRightInd w:val="0"/>
        <w:spacing w:before="120" w:after="120" w:line="360" w:lineRule="auto"/>
        <w:ind w:firstLineChars="400" w:firstLine="1280"/>
        <w:jc w:val="left"/>
        <w:textAlignment w:val="baseline"/>
        <w:rPr>
          <w:b/>
          <w:bCs/>
          <w:kern w:val="0"/>
          <w:sz w:val="32"/>
          <w:szCs w:val="32"/>
          <w:u w:val="single"/>
          <w:highlight w:val="auto"/>
        </w:rPr>
      </w:pPr>
      <w:r>
        <w:rPr>
          <w:rFonts w:cs="宋体" w:hint="eastAsia"/>
          <w:b/>
          <w:bCs/>
          <w:kern w:val="0"/>
          <w:sz w:val="32"/>
          <w:szCs w:val="32"/>
          <w:highlight w:val="auto"/>
        </w:rPr>
        <w:t>采</w:t>
      </w:r>
      <w:r>
        <w:rPr>
          <w:rFonts w:cs="宋体"/>
          <w:b/>
          <w:bCs/>
          <w:kern w:val="0"/>
          <w:sz w:val="32"/>
          <w:szCs w:val="32"/>
          <w:highlight w:val="auto"/>
        </w:rPr>
        <w:t xml:space="preserve">  </w:t>
      </w:r>
      <w:r>
        <w:rPr>
          <w:rFonts w:cs="宋体" w:hint="eastAsia"/>
          <w:b/>
          <w:bCs/>
          <w:kern w:val="0"/>
          <w:sz w:val="32"/>
          <w:szCs w:val="32"/>
          <w:highlight w:val="auto"/>
        </w:rPr>
        <w:t>购人：</w:t>
      </w:r>
      <w:r>
        <w:rPr>
          <w:rFonts w:ascii="宋体" w:cs="宋体" w:hint="eastAsia"/>
          <w:b/>
          <w:bCs/>
          <w:kern w:val="0"/>
          <w:sz w:val="32"/>
          <w:szCs w:val="32"/>
          <w:u w:val="single"/>
          <w:highlight w:val="auto"/>
        </w:rPr>
        <w:t>南通市崇川生态环境局</w:t>
      </w:r>
    </w:p>
    <w:p>
      <w:pPr>
        <w:shd w:val="clear" w:color="auto" w:fill="auto"/>
        <w:adjustRightInd w:val="0"/>
        <w:spacing w:before="120" w:after="120" w:line="360" w:lineRule="auto"/>
        <w:ind w:firstLineChars="400" w:firstLine="1280"/>
        <w:jc w:val="left"/>
        <w:textAlignment w:val="baseline"/>
        <w:rPr>
          <w:b/>
          <w:bCs/>
          <w:kern w:val="0"/>
          <w:sz w:val="32"/>
          <w:szCs w:val="32"/>
          <w:highlight w:val="auto"/>
        </w:rPr>
      </w:pPr>
      <w:r>
        <w:rPr>
          <w:rFonts w:cs="宋体" w:hint="eastAsia"/>
          <w:b/>
          <w:bCs/>
          <w:kern w:val="0"/>
          <w:sz w:val="32"/>
          <w:szCs w:val="32"/>
          <w:highlight w:val="auto"/>
        </w:rPr>
        <w:t>代理机构：</w:t>
      </w:r>
      <w:r>
        <w:rPr>
          <w:rFonts w:cs="宋体" w:hint="eastAsia"/>
          <w:b/>
          <w:bCs/>
          <w:kern w:val="0"/>
          <w:sz w:val="32"/>
          <w:szCs w:val="32"/>
          <w:u w:val="single"/>
          <w:lang w:val="zh-CN" w:eastAsia="zh-CN"/>
          <w:highlight w:val="auto"/>
        </w:rPr>
        <w:t>江苏澄建正达工程项目管理有限公司</w:t>
      </w:r>
    </w:p>
    <w:p>
      <w:pPr>
        <w:shd w:val="clear" w:color="auto" w:fill="auto"/>
        <w:spacing w:line="500" w:lineRule="exact"/>
        <w:jc w:val="center"/>
        <w:rPr>
          <w:b/>
          <w:color w:val="000000"/>
          <w:sz w:val="36"/>
          <w:szCs w:val="36"/>
          <w:highlight w:val="auto"/>
        </w:rPr>
      </w:pPr>
      <w:bookmarkStart w:id="0" w:name="_Toc257275442"/>
      <w:bookmarkStart w:id="1" w:name="_Toc241913651"/>
      <w:bookmarkStart w:id="2" w:name="_Toc312608845"/>
      <w:r>
        <w:rPr>
          <w:b/>
          <w:color w:val="000000"/>
          <w:sz w:val="36"/>
          <w:szCs w:val="36"/>
          <w:highlight w:val="auto"/>
        </w:rPr>
        <w:t>二〇二</w:t>
      </w:r>
      <w:r>
        <w:rPr>
          <w:rFonts w:hint="eastAsia"/>
          <w:b/>
          <w:color w:val="000000"/>
          <w:sz w:val="36"/>
          <w:szCs w:val="36"/>
          <w:lang w:eastAsia="zh-CN"/>
          <w:highlight w:val="auto"/>
        </w:rPr>
        <w:t>六</w:t>
      </w:r>
      <w:r>
        <w:rPr>
          <w:b/>
          <w:color w:val="000000"/>
          <w:sz w:val="36"/>
          <w:szCs w:val="36"/>
          <w:highlight w:val="auto"/>
        </w:rPr>
        <w:t>年</w:t>
      </w:r>
      <w:r>
        <w:rPr>
          <w:rFonts w:hint="eastAsia"/>
          <w:b/>
          <w:color w:val="000000"/>
          <w:sz w:val="36"/>
          <w:szCs w:val="36"/>
          <w:highlight w:val="auto"/>
        </w:rPr>
        <w:t>一</w:t>
      </w:r>
      <w:r>
        <w:rPr>
          <w:b/>
          <w:color w:val="000000"/>
          <w:sz w:val="36"/>
          <w:szCs w:val="36"/>
          <w:highlight w:val="auto"/>
        </w:rPr>
        <w:t>月</w:t>
      </w:r>
    </w:p>
    <w:p>
      <w:pPr>
        <w:pStyle w:val="64"/>
        <w:shd w:val="clear" w:color="auto" w:fill="auto"/>
        <w:tabs>
          <w:tab w:val="left" w:pos="2020"/>
          <w:tab w:val="center" w:pos="4535"/>
        </w:tabs>
        <w:rPr>
          <w:rFonts w:ascii="Times New Roman" w:hAnsi="Times New Roman"/>
          <w:b/>
          <w:szCs w:val="28"/>
          <w:highlight w:val="auto"/>
        </w:rPr>
      </w:pPr>
      <w:r>
        <w:rPr>
          <w:rFonts w:ascii="Times New Roman" w:hAnsi="Times New Roman"/>
          <w:highlight w:val="auto"/>
        </w:rPr>
        <w:br w:type="page"/>
      </w:r>
      <w:bookmarkEnd w:id="0"/>
      <w:bookmarkEnd w:id="1"/>
      <w:bookmarkEnd w:id="2"/>
    </w:p>
    <w:p>
      <w:pPr>
        <w:shd w:val="clear" w:color="auto" w:fill="auto"/>
        <w:spacing w:line="360" w:lineRule="auto"/>
        <w:jc w:val="center"/>
        <w:rPr>
          <w:b/>
          <w:color w:val="000000"/>
          <w:sz w:val="28"/>
          <w:szCs w:val="28"/>
          <w:highlight w:val="auto"/>
        </w:rPr>
      </w:pPr>
      <w:r>
        <w:rPr>
          <w:b/>
          <w:color w:val="000000"/>
          <w:sz w:val="28"/>
          <w:szCs w:val="28"/>
          <w:highlight w:val="auto"/>
        </w:rPr>
        <w:t>目      录</w:t>
      </w:r>
    </w:p>
    <w:p>
      <w:pPr>
        <w:shd w:val="clear" w:color="auto" w:fill="auto"/>
        <w:spacing w:line="360" w:lineRule="auto"/>
        <w:jc w:val="center"/>
        <w:rPr>
          <w:b/>
          <w:color w:val="000000"/>
          <w:sz w:val="28"/>
          <w:szCs w:val="28"/>
          <w:highlight w:val="auto"/>
        </w:rPr>
      </w:pPr>
    </w:p>
    <w:p>
      <w:pPr>
        <w:shd w:val="clear" w:color="auto" w:fill="auto"/>
        <w:tabs>
          <w:tab w:val="left" w:pos="7740"/>
        </w:tabs>
        <w:spacing w:line="360" w:lineRule="auto"/>
        <w:rPr>
          <w:b/>
          <w:color w:val="000000"/>
          <w:spacing w:val="2"/>
          <w:sz w:val="28"/>
          <w:szCs w:val="28"/>
          <w:highlight w:val="auto"/>
        </w:rPr>
      </w:pPr>
      <w:r>
        <w:rPr>
          <w:b/>
          <w:bCs/>
          <w:color w:val="000000"/>
          <w:sz w:val="28"/>
          <w:szCs w:val="28"/>
          <w:highlight w:val="auto"/>
        </w:rPr>
        <w:t>第一章  招标公告</w:t>
      </w:r>
    </w:p>
    <w:p>
      <w:pPr>
        <w:shd w:val="clear" w:color="auto" w:fill="auto"/>
        <w:tabs>
          <w:tab w:val="left" w:pos="7740"/>
        </w:tabs>
        <w:spacing w:line="360" w:lineRule="auto"/>
        <w:rPr>
          <w:b/>
          <w:color w:val="000000"/>
          <w:sz w:val="28"/>
          <w:szCs w:val="28"/>
          <w:highlight w:val="auto"/>
        </w:rPr>
      </w:pPr>
    </w:p>
    <w:p>
      <w:pPr>
        <w:shd w:val="clear" w:color="auto" w:fill="auto"/>
        <w:tabs>
          <w:tab w:val="left" w:pos="7740"/>
        </w:tabs>
        <w:spacing w:line="360" w:lineRule="auto"/>
        <w:rPr>
          <w:b/>
          <w:color w:val="000000"/>
          <w:spacing w:val="2"/>
          <w:sz w:val="28"/>
          <w:szCs w:val="28"/>
          <w:highlight w:val="auto"/>
        </w:rPr>
      </w:pPr>
      <w:r>
        <w:rPr>
          <w:b/>
          <w:bCs/>
          <w:color w:val="000000"/>
          <w:sz w:val="28"/>
          <w:szCs w:val="28"/>
          <w:highlight w:val="auto"/>
        </w:rPr>
        <w:t>第二章  投标人须知</w:t>
      </w:r>
    </w:p>
    <w:p>
      <w:pPr>
        <w:shd w:val="clear" w:color="auto" w:fill="auto"/>
        <w:spacing w:line="360" w:lineRule="auto"/>
        <w:rPr>
          <w:b/>
          <w:color w:val="000000"/>
          <w:sz w:val="28"/>
          <w:szCs w:val="28"/>
          <w:highlight w:val="auto"/>
        </w:rPr>
      </w:pPr>
    </w:p>
    <w:p>
      <w:pPr>
        <w:shd w:val="clear" w:color="auto" w:fill="auto"/>
        <w:tabs>
          <w:tab w:val="left" w:pos="7740"/>
        </w:tabs>
        <w:spacing w:line="360" w:lineRule="auto"/>
        <w:rPr>
          <w:b/>
          <w:color w:val="000000"/>
          <w:spacing w:val="2"/>
          <w:sz w:val="28"/>
          <w:szCs w:val="28"/>
          <w:highlight w:val="auto"/>
        </w:rPr>
      </w:pPr>
      <w:r>
        <w:rPr>
          <w:b/>
          <w:bCs/>
          <w:color w:val="000000"/>
          <w:sz w:val="28"/>
          <w:szCs w:val="28"/>
          <w:highlight w:val="auto"/>
        </w:rPr>
        <w:t>第三章  项目需求</w:t>
      </w:r>
    </w:p>
    <w:p>
      <w:pPr>
        <w:pStyle w:val="29"/>
        <w:shd w:val="clear" w:color="auto" w:fill="auto"/>
        <w:tabs>
          <w:tab w:val="left" w:pos="7740"/>
          <w:tab w:val="left" w:pos="7920"/>
        </w:tabs>
        <w:spacing w:line="360" w:lineRule="auto"/>
        <w:ind w:leftChars="0" w:left="0"/>
        <w:rPr>
          <w:b/>
          <w:color w:val="000000"/>
          <w:sz w:val="28"/>
          <w:szCs w:val="28"/>
          <w:highlight w:val="auto"/>
        </w:rPr>
      </w:pPr>
    </w:p>
    <w:p>
      <w:pPr>
        <w:shd w:val="clear" w:color="auto" w:fill="auto"/>
        <w:tabs>
          <w:tab w:val="left" w:pos="7740"/>
        </w:tabs>
        <w:spacing w:line="360" w:lineRule="auto"/>
        <w:rPr>
          <w:b/>
          <w:color w:val="000000"/>
          <w:spacing w:val="2"/>
          <w:sz w:val="28"/>
          <w:szCs w:val="28"/>
          <w:highlight w:val="auto"/>
        </w:rPr>
      </w:pPr>
      <w:r>
        <w:rPr>
          <w:b/>
          <w:color w:val="000000"/>
          <w:sz w:val="28"/>
          <w:szCs w:val="28"/>
          <w:highlight w:val="auto"/>
        </w:rPr>
        <w:t xml:space="preserve">第四章  </w:t>
      </w:r>
      <w:r>
        <w:rPr>
          <w:b/>
          <w:bCs/>
          <w:color w:val="000000"/>
          <w:sz w:val="28"/>
          <w:szCs w:val="28"/>
          <w:highlight w:val="auto"/>
        </w:rPr>
        <w:t>评审方法和程序</w:t>
      </w:r>
    </w:p>
    <w:p>
      <w:pPr>
        <w:shd w:val="clear" w:color="auto" w:fill="auto"/>
        <w:spacing w:line="360" w:lineRule="auto"/>
        <w:rPr>
          <w:b/>
          <w:color w:val="000000"/>
          <w:sz w:val="28"/>
          <w:szCs w:val="28"/>
          <w:highlight w:val="auto"/>
        </w:rPr>
      </w:pPr>
    </w:p>
    <w:p>
      <w:pPr>
        <w:shd w:val="clear" w:color="auto" w:fill="auto"/>
        <w:tabs>
          <w:tab w:val="left" w:pos="7740"/>
        </w:tabs>
        <w:spacing w:line="360" w:lineRule="auto"/>
        <w:rPr>
          <w:b/>
          <w:color w:val="000000"/>
          <w:spacing w:val="2"/>
          <w:sz w:val="28"/>
          <w:szCs w:val="28"/>
          <w:highlight w:val="auto"/>
        </w:rPr>
      </w:pPr>
      <w:r>
        <w:rPr>
          <w:b/>
          <w:bCs/>
          <w:color w:val="000000"/>
          <w:sz w:val="28"/>
          <w:szCs w:val="28"/>
          <w:highlight w:val="auto"/>
        </w:rPr>
        <w:t>第五章  合同授予</w:t>
      </w:r>
    </w:p>
    <w:p>
      <w:pPr>
        <w:shd w:val="clear" w:color="auto" w:fill="auto"/>
        <w:spacing w:line="360" w:lineRule="auto"/>
        <w:rPr>
          <w:b/>
          <w:color w:val="000000"/>
          <w:sz w:val="28"/>
          <w:szCs w:val="28"/>
          <w:highlight w:val="auto"/>
        </w:rPr>
      </w:pPr>
    </w:p>
    <w:p>
      <w:pPr>
        <w:shd w:val="clear" w:color="auto" w:fill="auto"/>
        <w:tabs>
          <w:tab w:val="left" w:pos="7740"/>
        </w:tabs>
        <w:spacing w:line="360" w:lineRule="auto"/>
        <w:rPr>
          <w:b/>
          <w:bCs/>
          <w:color w:val="000000"/>
          <w:sz w:val="28"/>
          <w:szCs w:val="28"/>
          <w:highlight w:val="auto"/>
        </w:rPr>
      </w:pPr>
      <w:r>
        <w:rPr>
          <w:b/>
          <w:bCs/>
          <w:color w:val="000000"/>
          <w:sz w:val="28"/>
          <w:szCs w:val="28"/>
          <w:highlight w:val="auto"/>
        </w:rPr>
        <w:t>第六章  质疑提出和处理</w:t>
      </w:r>
    </w:p>
    <w:p>
      <w:pPr>
        <w:shd w:val="clear" w:color="auto" w:fill="auto"/>
        <w:tabs>
          <w:tab w:val="left" w:pos="7740"/>
        </w:tabs>
        <w:spacing w:line="360" w:lineRule="auto"/>
        <w:rPr>
          <w:b/>
          <w:color w:val="000000"/>
          <w:sz w:val="28"/>
          <w:szCs w:val="28"/>
          <w:highlight w:val="auto"/>
        </w:rPr>
      </w:pPr>
    </w:p>
    <w:p>
      <w:pPr>
        <w:shd w:val="clear" w:color="auto" w:fill="auto"/>
        <w:spacing w:line="360" w:lineRule="auto"/>
        <w:rPr>
          <w:b/>
          <w:color w:val="000000"/>
          <w:sz w:val="28"/>
          <w:szCs w:val="28"/>
          <w:highlight w:val="auto"/>
        </w:rPr>
      </w:pPr>
      <w:r>
        <w:rPr>
          <w:b/>
          <w:color w:val="000000"/>
          <w:sz w:val="28"/>
          <w:szCs w:val="28"/>
          <w:highlight w:val="auto"/>
        </w:rPr>
        <w:t>第七章  投标文件组成</w:t>
      </w:r>
    </w:p>
    <w:p>
      <w:pPr>
        <w:shd w:val="clear" w:color="auto" w:fill="auto"/>
        <w:spacing w:line="360" w:lineRule="auto"/>
        <w:rPr>
          <w:color w:val="000000"/>
          <w:sz w:val="24"/>
          <w:highlight w:val="auto"/>
        </w:rPr>
      </w:pPr>
    </w:p>
    <w:p>
      <w:pPr>
        <w:shd w:val="clear" w:color="auto" w:fill="auto"/>
        <w:snapToGrid w:val="0"/>
        <w:spacing w:line="360" w:lineRule="auto"/>
        <w:jc w:val="center"/>
        <w:rPr>
          <w:rStyle w:val="86"/>
          <w:rFonts w:ascii="Times New Roman" w:hAnsi="Times New Roman"/>
          <w:color w:val="000000"/>
          <w:sz w:val="28"/>
          <w:szCs w:val="28"/>
          <w:highlight w:val="auto"/>
        </w:rPr>
      </w:pPr>
      <w:r>
        <w:rPr>
          <w:b/>
          <w:color w:val="000000"/>
          <w:sz w:val="24"/>
          <w:highlight w:val="auto"/>
        </w:rPr>
        <w:br w:type="page"/>
      </w:r>
      <w:r>
        <w:rPr>
          <w:rStyle w:val="86"/>
          <w:rFonts w:ascii="Times New Roman" w:hAnsi="Times New Roman"/>
          <w:color w:val="000000"/>
          <w:sz w:val="28"/>
          <w:szCs w:val="28"/>
          <w:highlight w:val="auto"/>
        </w:rPr>
        <w:t>第一章  招标公告</w:t>
      </w:r>
    </w:p>
    <w:p>
      <w:pPr>
        <w:widowControl/>
        <w:shd w:val="clear" w:color="auto" w:fill="auto"/>
        <w:snapToGrid w:val="0"/>
        <w:spacing w:line="360" w:lineRule="auto"/>
        <w:jc w:val="left"/>
        <w:rPr>
          <w:sz w:val="24"/>
          <w:highlight w:val="auto"/>
        </w:rPr>
      </w:pPr>
      <w:r>
        <w:rPr>
          <w:sz w:val="24"/>
          <w:highlight w:val="auto"/>
        </w:rPr>
        <w:t>项目概况</w:t>
      </w:r>
    </w:p>
    <w:p>
      <w:pPr>
        <w:shd w:val="clear" w:color="auto" w:fill="auto"/>
        <w:kinsoku w:val="0"/>
        <w:overflowPunct w:val="0"/>
        <w:autoSpaceDE w:val="0"/>
        <w:autoSpaceDN w:val="0"/>
        <w:snapToGrid w:val="0"/>
        <w:spacing w:line="360" w:lineRule="auto"/>
        <w:ind w:firstLineChars="200" w:firstLine="480"/>
        <w:outlineLvl w:val="1"/>
        <w:rPr>
          <w:sz w:val="24"/>
          <w:u w:val="single"/>
          <w:highlight w:val="auto"/>
        </w:rPr>
      </w:pPr>
      <w:r>
        <w:rPr>
          <w:rFonts w:hint="eastAsia"/>
          <w:sz w:val="24"/>
          <w:u w:val="single"/>
          <w:highlight w:val="auto"/>
        </w:rPr>
        <w:t>202</w:t>
      </w:r>
      <w:r>
        <w:rPr>
          <w:rFonts w:hint="eastAsia"/>
          <w:sz w:val="24"/>
          <w:u w:val="single"/>
          <w:lang w:val="en-US" w:eastAsia="zh-CN"/>
          <w:highlight w:val="auto"/>
        </w:rPr>
        <w:t>6</w:t>
      </w:r>
      <w:r>
        <w:rPr>
          <w:rFonts w:hint="eastAsia"/>
          <w:sz w:val="24"/>
          <w:u w:val="single"/>
          <w:highlight w:val="auto"/>
        </w:rPr>
        <w:t>年度</w:t>
      </w:r>
      <w:r>
        <w:rPr>
          <w:sz w:val="24"/>
          <w:u w:val="single"/>
          <w:highlight w:val="auto"/>
        </w:rPr>
        <w:t>崇川区委托第三方专业机构组织土壤污染状况调查报告评审项目</w:t>
      </w:r>
      <w:r>
        <w:rPr>
          <w:sz w:val="24"/>
          <w:highlight w:val="auto"/>
        </w:rPr>
        <w:t>的潜在供应商应在</w:t>
      </w:r>
      <w:r>
        <w:rPr>
          <w:rFonts w:hint="eastAsia"/>
          <w:sz w:val="24"/>
          <w:u w:val="single"/>
          <w:highlight w:val="auto"/>
        </w:rPr>
        <w:t xml:space="preserve"> </w:t>
      </w:r>
      <w:r>
        <w:rPr>
          <w:rFonts w:hint="eastAsia"/>
          <w:sz w:val="24"/>
          <w:u w:val="single"/>
          <w:lang w:val="zh-CN"/>
          <w:highlight w:val="auto"/>
        </w:rPr>
        <w:t xml:space="preserve">南通市崇川区人民政府网 </w:t>
      </w:r>
      <w:r>
        <w:rPr>
          <w:sz w:val="24"/>
          <w:highlight w:val="auto"/>
        </w:rPr>
        <w:t>获取采购文件，并于</w:t>
      </w:r>
      <w:r>
        <w:rPr>
          <w:color w:val="auto"/>
          <w:sz w:val="24"/>
          <w:u w:val="single"/>
          <w:highlight w:val="auto"/>
        </w:rPr>
        <w:t>202</w:t>
      </w:r>
      <w:r>
        <w:rPr>
          <w:rFonts w:hint="eastAsia"/>
          <w:color w:val="auto"/>
          <w:sz w:val="24"/>
          <w:u w:val="single"/>
          <w:lang w:val="en-US" w:eastAsia="zh-CN"/>
          <w:highlight w:val="auto"/>
        </w:rPr>
        <w:t>6</w:t>
      </w:r>
      <w:r>
        <w:rPr>
          <w:color w:val="auto"/>
          <w:sz w:val="24"/>
          <w:highlight w:val="auto"/>
        </w:rPr>
        <w:t>年</w:t>
      </w:r>
      <w:r>
        <w:rPr>
          <w:rFonts w:hint="eastAsia"/>
          <w:color w:val="auto"/>
          <w:sz w:val="24"/>
          <w:u w:val="single"/>
          <w:lang w:val="en-US" w:eastAsia="zh-CN"/>
          <w:highlight w:val="auto"/>
        </w:rPr>
        <w:t>02</w:t>
      </w:r>
      <w:r>
        <w:rPr>
          <w:color w:val="auto"/>
          <w:sz w:val="24"/>
          <w:highlight w:val="auto"/>
        </w:rPr>
        <w:t>月</w:t>
      </w:r>
      <w:r>
        <w:rPr>
          <w:rFonts w:hint="eastAsia"/>
          <w:color w:val="auto"/>
          <w:sz w:val="24"/>
          <w:lang w:val="en-US" w:eastAsia="zh-CN"/>
          <w:highlight w:val="auto"/>
        </w:rPr>
        <w:t xml:space="preserve"> </w:t>
      </w:r>
      <w:r>
        <w:rPr>
          <w:rFonts w:hint="eastAsia"/>
          <w:color w:val="auto"/>
          <w:sz w:val="24"/>
          <w:u w:val="single"/>
          <w:lang w:val="en-US" w:eastAsia="zh-CN"/>
          <w:highlight w:val="auto"/>
        </w:rPr>
        <w:t xml:space="preserve"> 10</w:t>
      </w:r>
      <w:r>
        <w:rPr>
          <w:color w:val="auto"/>
          <w:sz w:val="24"/>
          <w:highlight w:val="auto"/>
        </w:rPr>
        <w:t>日</w:t>
      </w:r>
      <w:r>
        <w:rPr>
          <w:rFonts w:hint="eastAsia"/>
          <w:color w:val="auto"/>
          <w:sz w:val="24"/>
          <w:u w:val="single"/>
          <w:highlight w:val="auto"/>
        </w:rPr>
        <w:t xml:space="preserve"> </w:t>
      </w:r>
      <w:r>
        <w:rPr>
          <w:rFonts w:hint="eastAsia"/>
          <w:color w:val="auto"/>
          <w:sz w:val="24"/>
          <w:u w:val="single"/>
          <w:lang w:val="en-US" w:eastAsia="zh-CN"/>
          <w:highlight w:val="auto"/>
        </w:rPr>
        <w:t>14</w:t>
      </w:r>
      <w:r>
        <w:rPr>
          <w:rFonts w:hint="eastAsia"/>
          <w:color w:val="auto"/>
          <w:sz w:val="24"/>
          <w:u w:val="single"/>
          <w:highlight w:val="auto"/>
        </w:rPr>
        <w:t xml:space="preserve"> </w:t>
      </w:r>
      <w:r>
        <w:rPr>
          <w:color w:val="auto"/>
          <w:sz w:val="24"/>
          <w:highlight w:val="auto"/>
        </w:rPr>
        <w:t>时</w:t>
      </w:r>
      <w:r>
        <w:rPr>
          <w:rFonts w:hint="eastAsia"/>
          <w:color w:val="auto"/>
          <w:sz w:val="24"/>
          <w:u w:val="single"/>
          <w:lang w:val="en-US" w:eastAsia="zh-CN"/>
          <w:highlight w:val="auto"/>
        </w:rPr>
        <w:t>00</w:t>
      </w:r>
      <w:r>
        <w:rPr>
          <w:rFonts w:hint="eastAsia"/>
          <w:color w:val="000000"/>
          <w:sz w:val="24"/>
          <w:u w:val="single"/>
          <w:highlight w:val="auto"/>
        </w:rPr>
        <w:t xml:space="preserve"> </w:t>
      </w:r>
      <w:r>
        <w:rPr>
          <w:color w:val="000000"/>
          <w:sz w:val="24"/>
          <w:highlight w:val="auto"/>
        </w:rPr>
        <w:t>分</w:t>
      </w:r>
      <w:r>
        <w:rPr>
          <w:sz w:val="24"/>
          <w:highlight w:val="auto"/>
        </w:rPr>
        <w:t>（北京时间）前提交响应文件。</w:t>
      </w:r>
    </w:p>
    <w:p>
      <w:pPr>
        <w:shd w:val="clear" w:color="auto" w:fill="auto"/>
        <w:kinsoku w:val="0"/>
        <w:overflowPunct w:val="0"/>
        <w:autoSpaceDE w:val="0"/>
        <w:autoSpaceDN w:val="0"/>
        <w:snapToGrid w:val="0"/>
        <w:spacing w:line="360" w:lineRule="auto"/>
        <w:ind w:firstLineChars="200" w:firstLine="480"/>
        <w:outlineLvl w:val="1"/>
        <w:rPr>
          <w:b/>
          <w:sz w:val="24"/>
          <w:highlight w:val="auto"/>
        </w:rPr>
      </w:pPr>
      <w:r>
        <w:rPr>
          <w:b/>
          <w:sz w:val="24"/>
          <w:highlight w:val="auto"/>
        </w:rPr>
        <w:t>一、项目基本情况</w:t>
      </w:r>
    </w:p>
    <w:p>
      <w:pPr>
        <w:widowControl/>
        <w:shd w:val="clear" w:color="auto" w:fill="auto"/>
        <w:snapToGrid w:val="0"/>
        <w:spacing w:line="360" w:lineRule="auto"/>
        <w:ind w:firstLineChars="200" w:firstLine="480"/>
        <w:jc w:val="left"/>
        <w:rPr>
          <w:sz w:val="24"/>
          <w:highlight w:val="auto"/>
        </w:rPr>
      </w:pPr>
      <w:r>
        <w:rPr>
          <w:sz w:val="24"/>
          <w:highlight w:val="auto"/>
        </w:rPr>
        <w:t>1</w:t>
      </w:r>
      <w:r>
        <w:rPr>
          <w:rFonts w:hint="eastAsia"/>
          <w:sz w:val="24"/>
          <w:highlight w:val="auto"/>
        </w:rPr>
        <w:t>.</w:t>
      </w:r>
      <w:r>
        <w:rPr>
          <w:sz w:val="24"/>
          <w:highlight w:val="auto"/>
        </w:rPr>
        <w:t>项目编号：</w:t>
      </w:r>
      <w:r>
        <w:rPr>
          <w:rFonts w:hint="eastAsia"/>
          <w:sz w:val="24"/>
          <w:lang w:val="en-US" w:eastAsia="zh-CN"/>
          <w:highlight w:val="auto"/>
        </w:rPr>
        <w:t>CJZD2026011401</w:t>
      </w:r>
    </w:p>
    <w:p>
      <w:pPr>
        <w:widowControl/>
        <w:shd w:val="clear" w:color="auto" w:fill="auto"/>
        <w:snapToGrid w:val="0"/>
        <w:spacing w:line="360" w:lineRule="auto"/>
        <w:ind w:firstLineChars="200" w:firstLine="480"/>
        <w:jc w:val="left"/>
        <w:rPr>
          <w:sz w:val="24"/>
          <w:highlight w:val="auto"/>
        </w:rPr>
      </w:pPr>
      <w:r>
        <w:rPr>
          <w:sz w:val="24"/>
          <w:highlight w:val="auto"/>
        </w:rPr>
        <w:t>2</w:t>
      </w:r>
      <w:r>
        <w:rPr>
          <w:rFonts w:hint="eastAsia"/>
          <w:sz w:val="24"/>
          <w:highlight w:val="auto"/>
        </w:rPr>
        <w:t>.</w:t>
      </w:r>
      <w:r>
        <w:rPr>
          <w:sz w:val="24"/>
          <w:highlight w:val="auto"/>
        </w:rPr>
        <w:t>项目名称：</w:t>
      </w:r>
      <w:r>
        <w:rPr>
          <w:rFonts w:hint="eastAsia"/>
          <w:sz w:val="24"/>
          <w:highlight w:val="auto"/>
        </w:rPr>
        <w:t>202</w:t>
      </w:r>
      <w:r>
        <w:rPr>
          <w:rFonts w:hint="eastAsia"/>
          <w:sz w:val="24"/>
          <w:lang w:val="en-US" w:eastAsia="zh-CN"/>
          <w:highlight w:val="auto"/>
        </w:rPr>
        <w:t>6</w:t>
      </w:r>
      <w:r>
        <w:rPr>
          <w:rFonts w:hint="eastAsia"/>
          <w:sz w:val="24"/>
          <w:highlight w:val="auto"/>
        </w:rPr>
        <w:t>年度</w:t>
      </w:r>
      <w:r>
        <w:rPr>
          <w:sz w:val="24"/>
          <w:highlight w:val="auto"/>
        </w:rPr>
        <w:t>崇川区委托第三方专业机构组织土壤污染状况调查报告评审项目</w:t>
      </w:r>
    </w:p>
    <w:p>
      <w:pPr>
        <w:widowControl/>
        <w:shd w:val="clear" w:color="auto" w:fill="auto"/>
        <w:snapToGrid w:val="0"/>
        <w:spacing w:line="360" w:lineRule="auto"/>
        <w:ind w:firstLineChars="200" w:firstLine="480"/>
        <w:jc w:val="left"/>
        <w:rPr>
          <w:color w:val="000000"/>
          <w:sz w:val="24"/>
          <w:highlight w:val="auto"/>
        </w:rPr>
      </w:pPr>
      <w:r>
        <w:rPr>
          <w:sz w:val="24"/>
          <w:highlight w:val="auto"/>
        </w:rPr>
        <w:t>3</w:t>
      </w:r>
      <w:r>
        <w:rPr>
          <w:rFonts w:hint="eastAsia"/>
          <w:sz w:val="24"/>
          <w:highlight w:val="auto"/>
        </w:rPr>
        <w:t>.</w:t>
      </w:r>
      <w:r>
        <w:rPr>
          <w:sz w:val="24"/>
          <w:highlight w:val="auto"/>
        </w:rPr>
        <w:t>预算金</w:t>
      </w:r>
      <w:r>
        <w:rPr>
          <w:color w:val="000000"/>
          <w:sz w:val="24"/>
          <w:highlight w:val="auto"/>
        </w:rPr>
        <w:t>额：</w:t>
      </w:r>
      <w:r>
        <w:rPr>
          <w:rFonts w:hint="eastAsia"/>
          <w:color w:val="000000"/>
          <w:sz w:val="24"/>
          <w:highlight w:val="auto"/>
        </w:rPr>
        <w:t>人民币20万元。</w:t>
      </w:r>
    </w:p>
    <w:p>
      <w:pPr>
        <w:widowControl/>
        <w:shd w:val="clear" w:color="auto" w:fill="auto"/>
        <w:snapToGrid w:val="0"/>
        <w:spacing w:line="360" w:lineRule="auto"/>
        <w:ind w:firstLineChars="200" w:firstLine="480"/>
        <w:jc w:val="left"/>
        <w:rPr>
          <w:b/>
          <w:sz w:val="24"/>
          <w:highlight w:val="auto"/>
        </w:rPr>
      </w:pPr>
      <w:r>
        <w:rPr>
          <w:sz w:val="24"/>
          <w:highlight w:val="auto"/>
        </w:rPr>
        <w:t>4</w:t>
      </w:r>
      <w:r>
        <w:rPr>
          <w:rFonts w:hint="eastAsia"/>
          <w:sz w:val="24"/>
          <w:highlight w:val="auto"/>
        </w:rPr>
        <w:t>.最高限价：总价限价</w:t>
      </w:r>
      <w:r>
        <w:rPr>
          <w:rFonts w:hint="eastAsia"/>
          <w:color w:val="000000"/>
          <w:sz w:val="24"/>
          <w:highlight w:val="auto"/>
        </w:rPr>
        <w:t>20</w:t>
      </w:r>
      <w:r>
        <w:rPr>
          <w:color w:val="000000"/>
          <w:sz w:val="24"/>
          <w:highlight w:val="auto"/>
        </w:rPr>
        <w:t>万元，</w:t>
      </w:r>
      <w:r>
        <w:rPr>
          <w:rFonts w:hint="eastAsia"/>
          <w:bCs/>
          <w:color w:val="000000"/>
          <w:sz w:val="24"/>
          <w:highlight w:val="auto"/>
        </w:rPr>
        <w:t>单</w:t>
      </w:r>
      <w:r>
        <w:rPr>
          <w:rFonts w:hint="eastAsia"/>
          <w:sz w:val="24"/>
          <w:highlight w:val="auto"/>
        </w:rPr>
        <w:t>价限价</w:t>
      </w:r>
      <w:r>
        <w:rPr>
          <w:rFonts w:hint="eastAsia"/>
          <w:sz w:val="24"/>
          <w:lang w:val="en-US" w:eastAsia="zh-CN"/>
          <w:highlight w:val="auto"/>
        </w:rPr>
        <w:t>0.955</w:t>
      </w:r>
      <w:r>
        <w:rPr>
          <w:rFonts w:hint="eastAsia"/>
          <w:sz w:val="24"/>
          <w:highlight w:val="auto"/>
        </w:rPr>
        <w:t>万元/本（年预计20本），</w:t>
      </w:r>
      <w:r>
        <w:rPr>
          <w:b/>
          <w:sz w:val="24"/>
          <w:highlight w:val="auto"/>
        </w:rPr>
        <w:t>报价超过</w:t>
      </w:r>
      <w:r>
        <w:rPr>
          <w:rFonts w:hint="eastAsia"/>
          <w:b/>
          <w:sz w:val="24"/>
          <w:highlight w:val="auto"/>
        </w:rPr>
        <w:t>最高限价</w:t>
      </w:r>
      <w:r>
        <w:rPr>
          <w:b/>
          <w:sz w:val="24"/>
          <w:highlight w:val="auto"/>
        </w:rPr>
        <w:t>的为无效</w:t>
      </w:r>
      <w:r>
        <w:rPr>
          <w:rFonts w:hint="eastAsia"/>
          <w:b/>
          <w:sz w:val="24"/>
          <w:highlight w:val="auto"/>
        </w:rPr>
        <w:t>投标</w:t>
      </w:r>
      <w:r>
        <w:rPr>
          <w:b/>
          <w:sz w:val="24"/>
          <w:highlight w:val="auto"/>
        </w:rPr>
        <w:t>文件。</w:t>
      </w:r>
    </w:p>
    <w:p>
      <w:pPr>
        <w:widowControl/>
        <w:shd w:val="clear" w:color="auto" w:fill="auto"/>
        <w:snapToGrid w:val="0"/>
        <w:spacing w:line="360" w:lineRule="auto"/>
        <w:ind w:firstLineChars="200" w:firstLine="480"/>
        <w:jc w:val="left"/>
        <w:rPr>
          <w:sz w:val="24"/>
          <w:highlight w:val="auto"/>
        </w:rPr>
      </w:pPr>
      <w:r>
        <w:rPr>
          <w:sz w:val="24"/>
          <w:highlight w:val="auto"/>
        </w:rPr>
        <w:t>5</w:t>
      </w:r>
      <w:r>
        <w:rPr>
          <w:rFonts w:hint="eastAsia"/>
          <w:sz w:val="24"/>
          <w:highlight w:val="auto"/>
        </w:rPr>
        <w:t>.</w:t>
      </w:r>
      <w:r>
        <w:rPr>
          <w:sz w:val="24"/>
          <w:highlight w:val="auto"/>
        </w:rPr>
        <w:t>采购需求：详见招标文件第三部分“项目需求”。</w:t>
      </w:r>
    </w:p>
    <w:p>
      <w:pPr>
        <w:widowControl/>
        <w:shd w:val="clear" w:color="auto" w:fill="auto"/>
        <w:snapToGrid w:val="0"/>
        <w:spacing w:line="360" w:lineRule="auto"/>
        <w:ind w:firstLineChars="200" w:firstLine="480"/>
        <w:jc w:val="left"/>
        <w:rPr>
          <w:color w:val="auto"/>
          <w:sz w:val="24"/>
          <w:highlight w:val="auto"/>
        </w:rPr>
      </w:pPr>
      <w:r>
        <w:rPr>
          <w:color w:val="auto"/>
          <w:sz w:val="24"/>
          <w:highlight w:val="auto"/>
        </w:rPr>
        <w:t>6</w:t>
      </w:r>
      <w:r>
        <w:rPr>
          <w:rFonts w:hint="eastAsia"/>
          <w:color w:val="auto"/>
          <w:sz w:val="24"/>
          <w:highlight w:val="auto"/>
        </w:rPr>
        <w:t>.</w:t>
      </w:r>
      <w:r>
        <w:rPr>
          <w:color w:val="auto"/>
          <w:sz w:val="24"/>
          <w:highlight w:val="auto"/>
        </w:rPr>
        <w:t>合同履行期限：</w:t>
      </w:r>
      <w:r>
        <w:rPr>
          <w:rFonts w:hint="eastAsia"/>
          <w:color w:val="auto"/>
          <w:sz w:val="24"/>
          <w:highlight w:val="auto"/>
        </w:rPr>
        <w:t>202</w:t>
      </w:r>
      <w:r>
        <w:rPr>
          <w:rFonts w:hint="eastAsia"/>
          <w:color w:val="auto"/>
          <w:sz w:val="24"/>
          <w:lang w:val="en-US" w:eastAsia="zh-CN"/>
          <w:highlight w:val="auto"/>
        </w:rPr>
        <w:t>6</w:t>
      </w:r>
      <w:r>
        <w:rPr>
          <w:rFonts w:hint="eastAsia"/>
          <w:color w:val="auto"/>
          <w:sz w:val="24"/>
          <w:highlight w:val="auto"/>
        </w:rPr>
        <w:t>年2月</w:t>
      </w:r>
      <w:r>
        <w:rPr>
          <w:rFonts w:hint="eastAsia"/>
          <w:color w:val="auto"/>
          <w:sz w:val="24"/>
          <w:lang w:val="en-US" w:eastAsia="zh-CN"/>
          <w:highlight w:val="auto"/>
        </w:rPr>
        <w:t>26</w:t>
      </w:r>
      <w:r>
        <w:rPr>
          <w:rFonts w:hint="eastAsia"/>
          <w:color w:val="auto"/>
          <w:sz w:val="24"/>
          <w:highlight w:val="auto"/>
        </w:rPr>
        <w:t>日至202</w:t>
      </w:r>
      <w:r>
        <w:rPr>
          <w:rFonts w:hint="eastAsia"/>
          <w:color w:val="auto"/>
          <w:sz w:val="24"/>
          <w:lang w:val="en-US" w:eastAsia="zh-CN"/>
          <w:highlight w:val="auto"/>
        </w:rPr>
        <w:t>7</w:t>
      </w:r>
      <w:r>
        <w:rPr>
          <w:rFonts w:hint="eastAsia"/>
          <w:color w:val="auto"/>
          <w:sz w:val="24"/>
          <w:highlight w:val="auto"/>
        </w:rPr>
        <w:t>年2月</w:t>
      </w:r>
      <w:r>
        <w:rPr>
          <w:rFonts w:hint="eastAsia"/>
          <w:color w:val="auto"/>
          <w:sz w:val="24"/>
          <w:lang w:val="en-US" w:eastAsia="zh-CN"/>
          <w:highlight w:val="auto"/>
        </w:rPr>
        <w:t>25</w:t>
      </w:r>
      <w:r>
        <w:rPr>
          <w:rFonts w:hint="eastAsia"/>
          <w:color w:val="auto"/>
          <w:sz w:val="24"/>
          <w:highlight w:val="auto"/>
        </w:rPr>
        <w:t>日。</w:t>
      </w:r>
    </w:p>
    <w:p>
      <w:pPr>
        <w:widowControl/>
        <w:shd w:val="clear" w:color="auto" w:fill="auto"/>
        <w:snapToGrid w:val="0"/>
        <w:spacing w:line="360" w:lineRule="auto"/>
        <w:ind w:firstLineChars="200" w:firstLine="480"/>
        <w:jc w:val="left"/>
        <w:rPr>
          <w:sz w:val="24"/>
          <w:highlight w:val="auto"/>
        </w:rPr>
      </w:pPr>
      <w:r>
        <w:rPr>
          <w:rFonts w:hint="eastAsia"/>
          <w:sz w:val="24"/>
          <w:highlight w:val="auto"/>
        </w:rPr>
        <w:t>7.本项目是/否专门面向中小企业：</w:t>
      </w:r>
      <w:r>
        <w:rPr>
          <w:rFonts w:hint="eastAsia"/>
          <w:b/>
          <w:sz w:val="24"/>
          <w:highlight w:val="auto"/>
        </w:rPr>
        <w:t>是</w:t>
      </w:r>
      <w:r>
        <w:rPr>
          <w:rFonts w:hint="eastAsia"/>
          <w:sz w:val="24"/>
          <w:highlight w:val="auto"/>
        </w:rPr>
        <w:t>。</w:t>
      </w:r>
    </w:p>
    <w:p>
      <w:pPr>
        <w:widowControl/>
        <w:shd w:val="clear" w:color="auto" w:fill="auto"/>
        <w:snapToGrid w:val="0"/>
        <w:spacing w:line="360" w:lineRule="auto"/>
        <w:ind w:firstLineChars="200" w:firstLine="480"/>
        <w:jc w:val="left"/>
        <w:rPr>
          <w:sz w:val="24"/>
          <w:highlight w:val="auto"/>
        </w:rPr>
      </w:pPr>
      <w:r>
        <w:rPr>
          <w:rFonts w:hint="eastAsia"/>
          <w:sz w:val="24"/>
          <w:highlight w:val="auto"/>
        </w:rPr>
        <w:t>8.</w:t>
      </w:r>
      <w:r>
        <w:rPr>
          <w:sz w:val="24"/>
          <w:highlight w:val="auto"/>
        </w:rPr>
        <w:t>本项目不接受联合体投标。</w:t>
      </w:r>
    </w:p>
    <w:p>
      <w:pPr>
        <w:shd w:val="clear" w:color="auto" w:fill="auto"/>
        <w:kinsoku w:val="0"/>
        <w:overflowPunct w:val="0"/>
        <w:autoSpaceDE w:val="0"/>
        <w:autoSpaceDN w:val="0"/>
        <w:snapToGrid w:val="0"/>
        <w:spacing w:line="360" w:lineRule="auto"/>
        <w:ind w:firstLineChars="200" w:firstLine="480"/>
        <w:outlineLvl w:val="1"/>
        <w:rPr>
          <w:b/>
          <w:sz w:val="24"/>
          <w:highlight w:val="auto"/>
        </w:rPr>
      </w:pPr>
      <w:r>
        <w:rPr>
          <w:b/>
          <w:sz w:val="24"/>
          <w:highlight w:val="auto"/>
        </w:rPr>
        <w:t>二、申请人的资格要求：</w:t>
      </w:r>
    </w:p>
    <w:p>
      <w:pPr>
        <w:widowControl/>
        <w:shd w:val="clear" w:color="auto" w:fill="auto"/>
        <w:snapToGrid w:val="0"/>
        <w:spacing w:line="360" w:lineRule="auto"/>
        <w:ind w:firstLineChars="200" w:firstLine="480"/>
        <w:jc w:val="left"/>
        <w:rPr>
          <w:sz w:val="24"/>
          <w:highlight w:val="auto"/>
        </w:rPr>
      </w:pPr>
      <w:r>
        <w:rPr>
          <w:sz w:val="24"/>
          <w:highlight w:val="auto"/>
        </w:rPr>
        <w:t>1</w:t>
      </w:r>
      <w:r>
        <w:rPr>
          <w:rFonts w:hint="eastAsia"/>
          <w:sz w:val="24"/>
          <w:highlight w:val="auto"/>
        </w:rPr>
        <w:t>.</w:t>
      </w:r>
      <w:r>
        <w:rPr>
          <w:sz w:val="24"/>
          <w:highlight w:val="auto"/>
        </w:rPr>
        <w:t>满足《中华人民共和国政府采购法》第二十二条规定：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法律、行政法规规定的其他条件。</w:t>
      </w:r>
    </w:p>
    <w:p>
      <w:pPr>
        <w:widowControl/>
        <w:shd w:val="clear" w:color="auto" w:fill="auto"/>
        <w:snapToGrid w:val="0"/>
        <w:spacing w:line="360" w:lineRule="auto"/>
        <w:ind w:firstLineChars="200" w:firstLine="480"/>
        <w:jc w:val="left"/>
        <w:rPr>
          <w:sz w:val="24"/>
          <w:highlight w:val="auto"/>
        </w:rPr>
      </w:pPr>
      <w:r>
        <w:rPr>
          <w:sz w:val="24"/>
          <w:highlight w:val="auto"/>
        </w:rPr>
        <w:t>2</w:t>
      </w:r>
      <w:r>
        <w:rPr>
          <w:rFonts w:hint="eastAsia"/>
          <w:sz w:val="24"/>
          <w:highlight w:val="auto"/>
        </w:rPr>
        <w:t>.落实政府采购政策需满足的资格要求：本项目</w:t>
      </w:r>
      <w:r>
        <w:rPr>
          <w:rFonts w:hint="eastAsia"/>
          <w:b/>
          <w:sz w:val="24"/>
          <w:highlight w:val="auto"/>
        </w:rPr>
        <w:t>专门面向中小企业</w:t>
      </w:r>
      <w:r>
        <w:rPr>
          <w:rFonts w:hint="eastAsia"/>
          <w:sz w:val="24"/>
          <w:highlight w:val="auto"/>
        </w:rPr>
        <w:t>采购，即承担的服务全部由符合政策的中小企业承接，监狱企业和残疾人福利性单位视同小微企业。</w:t>
      </w:r>
    </w:p>
    <w:p>
      <w:pPr>
        <w:widowControl/>
        <w:shd w:val="clear" w:color="auto" w:fill="auto"/>
        <w:snapToGrid w:val="0"/>
        <w:spacing w:line="360" w:lineRule="auto"/>
        <w:ind w:firstLineChars="200" w:firstLine="480"/>
        <w:jc w:val="left"/>
        <w:rPr>
          <w:sz w:val="24"/>
          <w:highlight w:val="auto"/>
        </w:rPr>
      </w:pPr>
      <w:r>
        <w:rPr>
          <w:sz w:val="24"/>
          <w:highlight w:val="auto"/>
        </w:rPr>
        <w:t>3</w:t>
      </w:r>
      <w:r>
        <w:rPr>
          <w:rFonts w:hint="eastAsia"/>
          <w:sz w:val="24"/>
          <w:highlight w:val="auto"/>
        </w:rPr>
        <w:t>.</w:t>
      </w:r>
      <w:r>
        <w:rPr>
          <w:rFonts w:hint="eastAsia"/>
          <w:b/>
          <w:bCs/>
          <w:sz w:val="24"/>
          <w:highlight w:val="auto"/>
        </w:rPr>
        <w:t>本项目的特定资格要求：</w:t>
      </w:r>
      <w:bookmarkStart w:id="3" w:name="_Hlk146044489"/>
      <w:r>
        <w:rPr>
          <w:rFonts w:hint="eastAsia"/>
          <w:sz w:val="24"/>
          <w:highlight w:val="auto"/>
        </w:rPr>
        <w:t>1）</w:t>
      </w:r>
      <w:bookmarkEnd w:id="3"/>
      <w:r>
        <w:rPr>
          <w:sz w:val="24"/>
          <w:highlight w:val="auto"/>
        </w:rPr>
        <w:t>至少</w:t>
      </w:r>
      <w:r>
        <w:rPr>
          <w:rFonts w:hint="eastAsia"/>
          <w:sz w:val="24"/>
          <w:highlight w:val="auto"/>
        </w:rPr>
        <w:t>有</w:t>
      </w:r>
      <w:r>
        <w:rPr>
          <w:sz w:val="24"/>
          <w:highlight w:val="auto"/>
        </w:rPr>
        <w:t>1</w:t>
      </w:r>
      <w:r>
        <w:rPr>
          <w:rFonts w:hint="eastAsia"/>
          <w:sz w:val="24"/>
          <w:highlight w:val="auto"/>
        </w:rPr>
        <w:t>名从事环境保护管理、政策、规划、技术咨询工作经验的高级职称技术人员（以所在单位开具证明文件为准，加盖公章，提供</w:t>
      </w:r>
      <w:r>
        <w:rPr>
          <w:rFonts w:hint="eastAsia"/>
          <w:color w:val="auto"/>
          <w:sz w:val="24"/>
          <w:highlight w:val="auto"/>
        </w:rPr>
        <w:t>近半年</w:t>
      </w:r>
      <w:r>
        <w:rPr>
          <w:rFonts w:hint="eastAsia"/>
          <w:sz w:val="24"/>
          <w:highlight w:val="auto"/>
        </w:rPr>
        <w:t>任意一个月在本单位连续缴纳社会养老保险的缴费清单）；2）承担审查任务合同期内，不得承接或者参与崇川辖区范围内土壤污染环境调查的项目</w:t>
      </w:r>
      <w:r>
        <w:rPr>
          <w:rFonts w:hint="eastAsia"/>
          <w:sz w:val="24"/>
          <w:lang w:eastAsia="zh-CN"/>
          <w:highlight w:val="auto"/>
        </w:rPr>
        <w:t>（</w:t>
      </w:r>
      <w:r>
        <w:rPr>
          <w:rFonts w:hint="eastAsia"/>
          <w:sz w:val="24"/>
          <w:lang w:val="en-US" w:eastAsia="zh-CN"/>
          <w:highlight w:val="auto"/>
        </w:rPr>
        <w:t>提供加盖公章的承诺书</w:t>
      </w:r>
      <w:r>
        <w:rPr>
          <w:rFonts w:hint="eastAsia"/>
          <w:sz w:val="24"/>
          <w:lang w:eastAsia="zh-CN"/>
          <w:highlight w:val="auto"/>
        </w:rPr>
        <w:t>）</w:t>
      </w:r>
      <w:r>
        <w:rPr>
          <w:rFonts w:hint="eastAsia"/>
          <w:sz w:val="24"/>
          <w:highlight w:val="auto"/>
        </w:rPr>
        <w:t>。</w:t>
      </w:r>
    </w:p>
    <w:p>
      <w:pPr>
        <w:widowControl/>
        <w:shd w:val="clear" w:color="auto" w:fill="auto"/>
        <w:snapToGrid w:val="0"/>
        <w:spacing w:line="360" w:lineRule="auto"/>
        <w:ind w:firstLineChars="200" w:firstLine="480"/>
        <w:jc w:val="left"/>
        <w:rPr>
          <w:sz w:val="24"/>
          <w:highlight w:val="auto"/>
        </w:rPr>
      </w:pPr>
      <w:r>
        <w:rPr>
          <w:sz w:val="24"/>
          <w:highlight w:val="auto"/>
        </w:rPr>
        <w:t>4</w:t>
      </w:r>
      <w:r>
        <w:rPr>
          <w:rFonts w:hint="eastAsia"/>
          <w:sz w:val="24"/>
          <w:highlight w:val="auto"/>
        </w:rPr>
        <w:t>.</w:t>
      </w:r>
      <w:r>
        <w:rPr>
          <w:sz w:val="24"/>
          <w:highlight w:val="auto"/>
        </w:rPr>
        <w:t>未被“信用中国”网站列入失信被执行人、重大税收违法案件当事人名单、政府采购严重违法失信行为记录名单。</w:t>
      </w:r>
    </w:p>
    <w:p>
      <w:pPr>
        <w:widowControl/>
        <w:shd w:val="clear" w:color="auto" w:fill="auto"/>
        <w:snapToGrid w:val="0"/>
        <w:spacing w:line="360" w:lineRule="auto"/>
        <w:ind w:firstLineChars="200" w:firstLine="480"/>
        <w:jc w:val="left"/>
        <w:rPr>
          <w:sz w:val="24"/>
          <w:highlight w:val="auto"/>
        </w:rPr>
      </w:pPr>
      <w:r>
        <w:rPr>
          <w:rFonts w:hint="eastAsia"/>
          <w:sz w:val="24"/>
          <w:highlight w:val="auto"/>
        </w:rPr>
        <w:t xml:space="preserve">5. </w:t>
      </w:r>
      <w:r>
        <w:rPr>
          <w:rFonts w:ascii="宋体" w:cs="Arial" w:hint="eastAsia"/>
          <w:sz w:val="24"/>
          <w:highlight w:val="auto"/>
        </w:rPr>
        <w:t>不接受单位负责人为同一人或者存在控股、管理关系的不同单位参与同一项目投标；</w:t>
      </w:r>
      <w:r>
        <w:rPr>
          <w:sz w:val="24"/>
          <w:highlight w:val="auto"/>
        </w:rPr>
        <w:t>法定代表人为同一个人的两个及两个以上法人，母公司、全资子公司及其控股公司，都不得在同一采购项目或同一标段中同时参加投标，一经发现，将视同围标处理。</w:t>
      </w:r>
    </w:p>
    <w:p>
      <w:pPr>
        <w:widowControl/>
        <w:shd w:val="clear" w:color="auto" w:fill="auto"/>
        <w:snapToGrid w:val="0"/>
        <w:spacing w:line="360" w:lineRule="auto"/>
        <w:ind w:firstLineChars="200" w:firstLine="480"/>
        <w:jc w:val="left"/>
        <w:rPr>
          <w:sz w:val="24"/>
          <w:highlight w:val="auto"/>
        </w:rPr>
      </w:pPr>
      <w:r>
        <w:rPr>
          <w:rFonts w:hint="eastAsia"/>
          <w:sz w:val="24"/>
          <w:highlight w:val="auto"/>
        </w:rPr>
        <w:t>6.</w:t>
      </w:r>
      <w:r>
        <w:rPr>
          <w:sz w:val="24"/>
          <w:highlight w:val="auto"/>
        </w:rPr>
        <w:t>成交供应商不得将本项目分包或者转让给其他主体实施。</w:t>
      </w:r>
    </w:p>
    <w:p>
      <w:pPr>
        <w:shd w:val="clear" w:color="auto" w:fill="auto"/>
        <w:kinsoku w:val="0"/>
        <w:overflowPunct w:val="0"/>
        <w:autoSpaceDE w:val="0"/>
        <w:autoSpaceDN w:val="0"/>
        <w:snapToGrid w:val="0"/>
        <w:spacing w:line="360" w:lineRule="auto"/>
        <w:ind w:firstLineChars="200" w:firstLine="480"/>
        <w:outlineLvl w:val="1"/>
        <w:rPr>
          <w:b/>
          <w:sz w:val="24"/>
          <w:highlight w:val="auto"/>
        </w:rPr>
      </w:pPr>
      <w:r>
        <w:rPr>
          <w:b/>
          <w:sz w:val="24"/>
          <w:highlight w:val="auto"/>
        </w:rPr>
        <w:t>三、获取招标文件</w:t>
      </w:r>
    </w:p>
    <w:p>
      <w:pPr>
        <w:shd w:val="clear" w:color="auto" w:fill="auto"/>
        <w:snapToGrid w:val="0"/>
        <w:spacing w:line="360" w:lineRule="auto"/>
        <w:ind w:firstLineChars="200" w:firstLine="480"/>
        <w:rPr>
          <w:sz w:val="24"/>
          <w:szCs w:val="21"/>
          <w:lang w:val="zh-CN"/>
          <w:highlight w:val="auto"/>
        </w:rPr>
      </w:pPr>
      <w:r>
        <w:rPr>
          <w:sz w:val="24"/>
          <w:szCs w:val="21"/>
          <w:lang w:val="zh-CN"/>
          <w:highlight w:val="auto"/>
        </w:rPr>
        <w:t>1</w:t>
      </w:r>
      <w:r>
        <w:rPr>
          <w:rFonts w:hint="eastAsia"/>
          <w:sz w:val="24"/>
          <w:szCs w:val="21"/>
          <w:lang w:val="zh-CN"/>
          <w:highlight w:val="auto"/>
        </w:rPr>
        <w:t>.</w:t>
      </w:r>
      <w:r>
        <w:rPr>
          <w:sz w:val="24"/>
          <w:szCs w:val="21"/>
          <w:lang w:val="zh-CN"/>
          <w:highlight w:val="auto"/>
        </w:rPr>
        <w:t>时间：</w:t>
      </w:r>
      <w:r>
        <w:rPr>
          <w:sz w:val="24"/>
          <w:szCs w:val="21"/>
          <w:u w:val="single"/>
          <w:lang w:val="zh-CN"/>
          <w:highlight w:val="auto"/>
        </w:rPr>
        <w:t>自本招标公告发布之日起</w:t>
      </w:r>
      <w:r>
        <w:rPr>
          <w:sz w:val="24"/>
          <w:szCs w:val="21"/>
          <w:lang w:val="zh-CN"/>
          <w:highlight w:val="auto"/>
        </w:rPr>
        <w:t>。</w:t>
      </w:r>
    </w:p>
    <w:p>
      <w:pPr>
        <w:shd w:val="clear" w:color="auto" w:fill="auto"/>
        <w:snapToGrid w:val="0"/>
        <w:spacing w:line="360" w:lineRule="auto"/>
        <w:ind w:firstLineChars="200" w:firstLine="480"/>
        <w:rPr>
          <w:sz w:val="24"/>
          <w:szCs w:val="21"/>
          <w:lang w:val="zh-CN"/>
          <w:highlight w:val="auto"/>
        </w:rPr>
      </w:pPr>
      <w:bookmarkStart w:id="4" w:name="_Toc387526173"/>
      <w:bookmarkStart w:id="5" w:name="_Toc387526369"/>
      <w:bookmarkStart w:id="6" w:name="_Toc387526277"/>
      <w:r>
        <w:rPr>
          <w:sz w:val="24"/>
          <w:szCs w:val="21"/>
          <w:lang w:val="zh-CN"/>
          <w:highlight w:val="auto"/>
        </w:rPr>
        <w:t>2</w:t>
      </w:r>
      <w:r>
        <w:rPr>
          <w:rFonts w:hint="eastAsia"/>
          <w:sz w:val="24"/>
          <w:szCs w:val="21"/>
          <w:lang w:val="zh-CN"/>
          <w:highlight w:val="auto"/>
        </w:rPr>
        <w:t>.</w:t>
      </w:r>
      <w:r>
        <w:rPr>
          <w:sz w:val="24"/>
          <w:szCs w:val="21"/>
          <w:lang w:val="zh-CN"/>
          <w:highlight w:val="auto"/>
        </w:rPr>
        <w:t>方式：</w:t>
      </w:r>
      <w:r>
        <w:rPr>
          <w:kern w:val="0"/>
          <w:sz w:val="24"/>
          <w:u w:val="single"/>
          <w:highlight w:val="auto"/>
        </w:rPr>
        <w:t>本项目</w:t>
      </w:r>
      <w:r>
        <w:rPr>
          <w:sz w:val="24"/>
          <w:u w:val="single"/>
          <w:highlight w:val="auto"/>
        </w:rPr>
        <w:t>资格审查采用资格后审方式，无报名环节，供应商直接在</w:t>
      </w:r>
      <w:r>
        <w:rPr>
          <w:rFonts w:hint="eastAsia"/>
          <w:sz w:val="24"/>
          <w:u w:val="single"/>
          <w:lang w:val="zh-CN"/>
          <w:highlight w:val="auto"/>
        </w:rPr>
        <w:t>南通市崇川区人民政府网</w:t>
      </w:r>
      <w:r>
        <w:rPr>
          <w:rFonts w:hint="eastAsia"/>
          <w:kern w:val="0"/>
          <w:sz w:val="24"/>
          <w:u w:val="single"/>
          <w:highlight w:val="auto"/>
        </w:rPr>
        <w:t>-公示公告</w:t>
      </w:r>
      <w:r>
        <w:rPr>
          <w:kern w:val="0"/>
          <w:sz w:val="24"/>
          <w:u w:val="single"/>
          <w:highlight w:val="auto"/>
        </w:rPr>
        <w:t>栏</w:t>
      </w:r>
      <w:r>
        <w:rPr>
          <w:sz w:val="24"/>
          <w:szCs w:val="21"/>
          <w:u w:val="single"/>
          <w:lang w:val="zh-CN"/>
          <w:highlight w:val="auto"/>
        </w:rPr>
        <w:t>自行下载招标文件、澄清答疑等相关招标资料</w:t>
      </w:r>
      <w:r>
        <w:rPr>
          <w:sz w:val="24"/>
          <w:szCs w:val="21"/>
          <w:lang w:val="zh-CN"/>
          <w:highlight w:val="auto"/>
        </w:rPr>
        <w:t>。</w:t>
      </w:r>
      <w:bookmarkEnd w:id="4"/>
      <w:bookmarkEnd w:id="5"/>
      <w:bookmarkEnd w:id="6"/>
    </w:p>
    <w:p>
      <w:pPr>
        <w:shd w:val="clear" w:color="auto" w:fill="auto"/>
        <w:kinsoku w:val="0"/>
        <w:overflowPunct w:val="0"/>
        <w:autoSpaceDE w:val="0"/>
        <w:autoSpaceDN w:val="0"/>
        <w:snapToGrid w:val="0"/>
        <w:spacing w:line="360" w:lineRule="auto"/>
        <w:ind w:firstLineChars="200" w:firstLine="480"/>
        <w:outlineLvl w:val="1"/>
        <w:rPr>
          <w:b/>
          <w:sz w:val="24"/>
          <w:highlight w:val="auto"/>
        </w:rPr>
      </w:pPr>
      <w:r>
        <w:rPr>
          <w:b/>
          <w:sz w:val="24"/>
          <w:highlight w:val="auto"/>
        </w:rPr>
        <w:t>四、提交投标文件截止时间、开标时间和地点</w:t>
      </w:r>
    </w:p>
    <w:p>
      <w:pPr>
        <w:widowControl/>
        <w:shd w:val="clear" w:color="auto" w:fill="auto"/>
        <w:snapToGrid w:val="0"/>
        <w:spacing w:line="360" w:lineRule="auto"/>
        <w:ind w:firstLineChars="196" w:firstLine="470"/>
        <w:jc w:val="left"/>
        <w:rPr>
          <w:sz w:val="24"/>
          <w:highlight w:val="auto"/>
        </w:rPr>
      </w:pPr>
      <w:r>
        <w:rPr>
          <w:sz w:val="24"/>
          <w:highlight w:val="auto"/>
        </w:rPr>
        <w:t>截止时间及开标时间：</w:t>
      </w:r>
      <w:r>
        <w:rPr>
          <w:sz w:val="24"/>
          <w:u w:val="single"/>
          <w:highlight w:val="auto"/>
        </w:rPr>
        <w:t>202</w:t>
      </w:r>
      <w:r>
        <w:rPr>
          <w:rFonts w:hint="eastAsia"/>
          <w:sz w:val="24"/>
          <w:u w:val="single"/>
          <w:lang w:val="en-US" w:eastAsia="zh-CN"/>
          <w:highlight w:val="auto"/>
        </w:rPr>
        <w:t>6</w:t>
      </w:r>
      <w:r>
        <w:rPr>
          <w:sz w:val="24"/>
          <w:highlight w:val="auto"/>
        </w:rPr>
        <w:t>年</w:t>
      </w:r>
      <w:r>
        <w:rPr>
          <w:rFonts w:hint="eastAsia"/>
          <w:color w:val="auto"/>
          <w:sz w:val="24"/>
          <w:u w:val="single"/>
          <w:highlight w:val="auto"/>
        </w:rPr>
        <w:t xml:space="preserve"> </w:t>
      </w:r>
      <w:r>
        <w:rPr>
          <w:rFonts w:hint="eastAsia"/>
          <w:color w:val="auto"/>
          <w:sz w:val="24"/>
          <w:u w:val="single"/>
          <w:lang w:val="en-US" w:eastAsia="zh-CN"/>
          <w:highlight w:val="auto"/>
        </w:rPr>
        <w:t>02</w:t>
      </w:r>
      <w:r>
        <w:rPr>
          <w:color w:val="auto"/>
          <w:sz w:val="24"/>
          <w:highlight w:val="auto"/>
        </w:rPr>
        <w:t>月</w:t>
      </w:r>
      <w:r>
        <w:rPr>
          <w:rFonts w:hint="eastAsia"/>
          <w:color w:val="auto"/>
          <w:sz w:val="24"/>
          <w:u w:val="single"/>
          <w:highlight w:val="auto"/>
        </w:rPr>
        <w:t xml:space="preserve"> </w:t>
      </w:r>
      <w:r>
        <w:rPr>
          <w:rFonts w:hint="eastAsia"/>
          <w:color w:val="auto"/>
          <w:sz w:val="24"/>
          <w:u w:val="single"/>
          <w:lang w:val="en-US" w:eastAsia="zh-CN"/>
          <w:highlight w:val="auto"/>
        </w:rPr>
        <w:t>10</w:t>
      </w:r>
      <w:r>
        <w:rPr>
          <w:rFonts w:hint="eastAsia"/>
          <w:color w:val="auto"/>
          <w:sz w:val="24"/>
          <w:highlight w:val="auto"/>
        </w:rPr>
        <w:t>日</w:t>
      </w:r>
      <w:r>
        <w:rPr>
          <w:rFonts w:hint="eastAsia"/>
          <w:color w:val="auto"/>
          <w:sz w:val="24"/>
          <w:u w:val="single"/>
          <w:lang w:val="en-US" w:eastAsia="zh-CN"/>
          <w:highlight w:val="auto"/>
        </w:rPr>
        <w:t>14</w:t>
      </w:r>
      <w:r>
        <w:rPr>
          <w:rFonts w:hint="eastAsia"/>
          <w:color w:val="000000"/>
          <w:sz w:val="24"/>
          <w:u w:val="single"/>
          <w:highlight w:val="auto"/>
        </w:rPr>
        <w:t xml:space="preserve"> </w:t>
      </w:r>
      <w:r>
        <w:rPr>
          <w:color w:val="000000"/>
          <w:sz w:val="24"/>
          <w:highlight w:val="auto"/>
        </w:rPr>
        <w:t>时</w:t>
      </w:r>
      <w:r>
        <w:rPr>
          <w:rFonts w:hint="eastAsia"/>
          <w:color w:val="000000"/>
          <w:sz w:val="24"/>
          <w:u w:val="single"/>
          <w:highlight w:val="auto"/>
        </w:rPr>
        <w:t xml:space="preserve"> </w:t>
      </w:r>
      <w:r>
        <w:rPr>
          <w:rFonts w:hint="eastAsia"/>
          <w:color w:val="000000"/>
          <w:sz w:val="24"/>
          <w:u w:val="single"/>
          <w:lang w:val="en-US" w:eastAsia="zh-CN"/>
          <w:highlight w:val="auto"/>
        </w:rPr>
        <w:t>00</w:t>
      </w:r>
      <w:r>
        <w:rPr>
          <w:rFonts w:hint="eastAsia"/>
          <w:color w:val="000000"/>
          <w:sz w:val="24"/>
          <w:u w:val="single"/>
          <w:highlight w:val="auto"/>
        </w:rPr>
        <w:t xml:space="preserve"> </w:t>
      </w:r>
      <w:r>
        <w:rPr>
          <w:color w:val="000000"/>
          <w:sz w:val="24"/>
          <w:highlight w:val="auto"/>
        </w:rPr>
        <w:t>分；</w:t>
      </w:r>
    </w:p>
    <w:p>
      <w:pPr>
        <w:widowControl/>
        <w:shd w:val="clear" w:color="auto" w:fill="auto"/>
        <w:snapToGrid w:val="0"/>
        <w:spacing w:line="360" w:lineRule="auto"/>
        <w:ind w:firstLineChars="196" w:firstLine="470"/>
        <w:jc w:val="left"/>
        <w:rPr>
          <w:sz w:val="24"/>
          <w:shd w:val="pct10" w:color="auto" w:fill="FFFFFF"/>
          <w:highlight w:val="auto"/>
        </w:rPr>
      </w:pPr>
      <w:r>
        <w:rPr>
          <w:sz w:val="24"/>
          <w:highlight w:val="auto"/>
        </w:rPr>
        <w:t>地点：</w:t>
      </w:r>
      <w:r>
        <w:rPr>
          <w:sz w:val="24"/>
          <w:u w:val="single"/>
          <w:highlight w:val="auto"/>
        </w:rPr>
        <w:t>崇川区城港路58号政府机关大楼3楼北会议室。</w:t>
      </w:r>
    </w:p>
    <w:p>
      <w:pPr>
        <w:shd w:val="clear" w:color="auto" w:fill="auto"/>
        <w:kinsoku w:val="0"/>
        <w:overflowPunct w:val="0"/>
        <w:autoSpaceDE w:val="0"/>
        <w:autoSpaceDN w:val="0"/>
        <w:snapToGrid w:val="0"/>
        <w:spacing w:line="360" w:lineRule="auto"/>
        <w:ind w:firstLineChars="200" w:firstLine="480"/>
        <w:outlineLvl w:val="1"/>
        <w:rPr>
          <w:b/>
          <w:color w:val="000000"/>
          <w:sz w:val="24"/>
          <w:highlight w:val="auto"/>
        </w:rPr>
      </w:pPr>
      <w:r>
        <w:rPr>
          <w:b/>
          <w:color w:val="000000"/>
          <w:sz w:val="24"/>
          <w:highlight w:val="auto"/>
        </w:rPr>
        <w:t>五、公告期限</w:t>
      </w:r>
    </w:p>
    <w:p>
      <w:pPr>
        <w:widowControl/>
        <w:shd w:val="clear" w:color="auto" w:fill="auto"/>
        <w:snapToGrid w:val="0"/>
        <w:spacing w:line="360" w:lineRule="auto"/>
        <w:ind w:firstLineChars="196" w:firstLine="470"/>
        <w:jc w:val="left"/>
        <w:rPr>
          <w:sz w:val="24"/>
          <w:highlight w:val="auto"/>
        </w:rPr>
      </w:pPr>
      <w:r>
        <w:rPr>
          <w:sz w:val="24"/>
          <w:highlight w:val="auto"/>
        </w:rPr>
        <w:t>自本公告发布之日起5个工作日。</w:t>
      </w:r>
    </w:p>
    <w:p>
      <w:pPr>
        <w:shd w:val="clear" w:color="auto" w:fill="auto"/>
        <w:kinsoku w:val="0"/>
        <w:overflowPunct w:val="0"/>
        <w:autoSpaceDE w:val="0"/>
        <w:autoSpaceDN w:val="0"/>
        <w:snapToGrid w:val="0"/>
        <w:spacing w:line="360" w:lineRule="auto"/>
        <w:ind w:firstLineChars="200" w:firstLine="480"/>
        <w:outlineLvl w:val="1"/>
        <w:rPr>
          <w:b/>
          <w:color w:val="000000"/>
          <w:sz w:val="24"/>
          <w:highlight w:val="auto"/>
        </w:rPr>
      </w:pPr>
      <w:r>
        <w:rPr>
          <w:b/>
          <w:color w:val="000000"/>
          <w:sz w:val="24"/>
          <w:highlight w:val="auto"/>
        </w:rPr>
        <w:t>六、</w:t>
      </w:r>
      <w:r>
        <w:rPr>
          <w:rFonts w:hint="eastAsia"/>
          <w:b/>
          <w:color w:val="000000"/>
          <w:sz w:val="24"/>
          <w:highlight w:val="auto"/>
        </w:rPr>
        <w:t>其他补充事宜</w:t>
      </w:r>
    </w:p>
    <w:p>
      <w:pPr>
        <w:widowControl/>
        <w:shd w:val="clear" w:color="auto" w:fill="auto"/>
        <w:snapToGrid w:val="0"/>
        <w:spacing w:line="360" w:lineRule="auto"/>
        <w:ind w:firstLineChars="196" w:firstLine="470"/>
        <w:jc w:val="left"/>
        <w:rPr>
          <w:sz w:val="24"/>
          <w:highlight w:val="auto"/>
        </w:rPr>
      </w:pPr>
      <w:r>
        <w:rPr>
          <w:sz w:val="24"/>
          <w:highlight w:val="auto"/>
        </w:rPr>
        <w:t>1</w:t>
      </w:r>
      <w:r>
        <w:rPr>
          <w:rFonts w:hint="eastAsia"/>
          <w:sz w:val="24"/>
          <w:highlight w:val="auto"/>
        </w:rPr>
        <w:t>.</w:t>
      </w:r>
      <w:r>
        <w:rPr>
          <w:sz w:val="24"/>
          <w:highlight w:val="auto"/>
        </w:rPr>
        <w:t>保证金：本项目不收取</w:t>
      </w:r>
      <w:r>
        <w:rPr>
          <w:rFonts w:hint="eastAsia"/>
          <w:sz w:val="24"/>
          <w:highlight w:val="auto"/>
        </w:rPr>
        <w:t>投标</w:t>
      </w:r>
      <w:r>
        <w:rPr>
          <w:sz w:val="24"/>
          <w:highlight w:val="auto"/>
        </w:rPr>
        <w:t>保证金。</w:t>
      </w:r>
    </w:p>
    <w:p>
      <w:pPr>
        <w:widowControl/>
        <w:shd w:val="clear" w:color="auto" w:fill="auto"/>
        <w:snapToGrid w:val="0"/>
        <w:spacing w:line="360" w:lineRule="auto"/>
        <w:ind w:firstLineChars="196" w:firstLine="470"/>
        <w:jc w:val="left"/>
        <w:rPr>
          <w:sz w:val="24"/>
          <w:highlight w:val="auto"/>
        </w:rPr>
      </w:pPr>
      <w:r>
        <w:rPr>
          <w:sz w:val="24"/>
          <w:highlight w:val="auto"/>
        </w:rPr>
        <w:t>2</w:t>
      </w:r>
      <w:r>
        <w:rPr>
          <w:rFonts w:hint="eastAsia"/>
          <w:sz w:val="24"/>
          <w:highlight w:val="auto"/>
        </w:rPr>
        <w:t>.</w:t>
      </w:r>
      <w:r>
        <w:rPr>
          <w:sz w:val="24"/>
          <w:highlight w:val="auto"/>
        </w:rPr>
        <w:t>本项目采用现场</w:t>
      </w:r>
      <w:r>
        <w:rPr>
          <w:rFonts w:hint="eastAsia"/>
          <w:sz w:val="24"/>
          <w:highlight w:val="auto"/>
        </w:rPr>
        <w:t>开标</w:t>
      </w:r>
      <w:r>
        <w:rPr>
          <w:sz w:val="24"/>
          <w:highlight w:val="auto"/>
        </w:rPr>
        <w:t>模式，所有</w:t>
      </w:r>
      <w:r>
        <w:rPr>
          <w:rFonts w:hint="eastAsia"/>
          <w:sz w:val="24"/>
          <w:highlight w:val="auto"/>
        </w:rPr>
        <w:t>投标</w:t>
      </w:r>
      <w:r>
        <w:rPr>
          <w:sz w:val="24"/>
          <w:highlight w:val="auto"/>
        </w:rPr>
        <w:t>供应商须将纸质投标文件在截止时间前带至开标现场。</w:t>
      </w:r>
    </w:p>
    <w:p>
      <w:pPr>
        <w:widowControl/>
        <w:shd w:val="clear" w:color="auto" w:fill="auto"/>
        <w:snapToGrid w:val="0"/>
        <w:spacing w:line="360" w:lineRule="auto"/>
        <w:ind w:firstLineChars="196" w:firstLine="470"/>
        <w:jc w:val="left"/>
        <w:rPr>
          <w:sz w:val="24"/>
          <w:highlight w:val="auto"/>
        </w:rPr>
      </w:pPr>
      <w:r>
        <w:rPr>
          <w:rFonts w:hint="eastAsia"/>
          <w:sz w:val="24"/>
          <w:highlight w:val="auto"/>
        </w:rPr>
        <w:t>3.项目演示、样品、答辩等：无。</w:t>
      </w:r>
    </w:p>
    <w:p>
      <w:pPr>
        <w:widowControl/>
        <w:shd w:val="clear" w:color="auto" w:fill="auto"/>
        <w:snapToGrid w:val="0"/>
        <w:spacing w:line="360" w:lineRule="auto"/>
        <w:ind w:firstLineChars="196" w:firstLine="470"/>
        <w:jc w:val="left"/>
        <w:rPr>
          <w:sz w:val="24"/>
          <w:highlight w:val="auto"/>
        </w:rPr>
      </w:pPr>
      <w:r>
        <w:rPr>
          <w:rFonts w:hint="eastAsia"/>
          <w:sz w:val="24"/>
          <w:highlight w:val="auto"/>
        </w:rPr>
        <w:t>4.对项目需求部分(供应商其他资格要求、项目需求、评分标准)的询问、质疑请向采购人提出，由采购人负责答复；对项目招标文件其它部分的询问、质疑请向代理机构提出。</w:t>
      </w:r>
    </w:p>
    <w:p>
      <w:pPr>
        <w:widowControl/>
        <w:shd w:val="clear" w:color="auto" w:fill="auto"/>
        <w:snapToGrid w:val="0"/>
        <w:spacing w:line="360" w:lineRule="auto"/>
        <w:ind w:firstLineChars="196" w:firstLine="470"/>
        <w:jc w:val="left"/>
        <w:rPr>
          <w:sz w:val="24"/>
          <w:highlight w:val="auto"/>
        </w:rPr>
      </w:pPr>
      <w:r>
        <w:rPr>
          <w:rFonts w:hint="eastAsia"/>
          <w:sz w:val="24"/>
          <w:highlight w:val="auto"/>
        </w:rPr>
        <w:t>5.供应商应依照规定提交各类声明函、承诺函，不再同时提供原件备查或提供有关部门出具的相关证明文件。但中标供应商应做好提交声明函、承诺函相应原件的核查准备；核查后发现虚假或违背承诺的，将依照相关法律法规规定处理。</w:t>
      </w:r>
    </w:p>
    <w:p>
      <w:pPr>
        <w:shd w:val="clear" w:color="auto" w:fill="auto"/>
        <w:kinsoku w:val="0"/>
        <w:overflowPunct w:val="0"/>
        <w:autoSpaceDE w:val="0"/>
        <w:autoSpaceDN w:val="0"/>
        <w:snapToGrid w:val="0"/>
        <w:spacing w:line="360" w:lineRule="auto"/>
        <w:ind w:firstLineChars="200" w:firstLine="480"/>
        <w:outlineLvl w:val="1"/>
        <w:rPr>
          <w:b/>
          <w:color w:val="000000"/>
          <w:sz w:val="24"/>
          <w:highlight w:val="auto"/>
        </w:rPr>
      </w:pPr>
      <w:r>
        <w:rPr>
          <w:rFonts w:hint="eastAsia"/>
          <w:b/>
          <w:color w:val="000000"/>
          <w:sz w:val="24"/>
          <w:highlight w:val="auto"/>
        </w:rPr>
        <w:t>七、</w:t>
      </w:r>
      <w:r>
        <w:rPr>
          <w:b/>
          <w:color w:val="000000"/>
          <w:sz w:val="24"/>
          <w:highlight w:val="auto"/>
        </w:rPr>
        <w:t>凡对本次采购提出询问，请按以下方式联系。</w:t>
      </w:r>
    </w:p>
    <w:p>
      <w:pPr>
        <w:widowControl/>
        <w:shd w:val="clear" w:color="auto" w:fill="auto"/>
        <w:snapToGrid w:val="0"/>
        <w:spacing w:line="360" w:lineRule="auto"/>
        <w:ind w:firstLineChars="200" w:firstLine="480"/>
        <w:jc w:val="left"/>
        <w:rPr>
          <w:color w:val="000000"/>
          <w:sz w:val="24"/>
          <w:highlight w:val="auto"/>
        </w:rPr>
      </w:pPr>
      <w:r>
        <w:rPr>
          <w:color w:val="000000"/>
          <w:sz w:val="24"/>
          <w:highlight w:val="auto"/>
        </w:rPr>
        <w:t>1</w:t>
      </w:r>
      <w:r>
        <w:rPr>
          <w:rFonts w:hint="eastAsia"/>
          <w:color w:val="000000"/>
          <w:sz w:val="24"/>
          <w:highlight w:val="auto"/>
        </w:rPr>
        <w:t>.</w:t>
      </w:r>
      <w:r>
        <w:rPr>
          <w:color w:val="000000"/>
          <w:sz w:val="24"/>
          <w:highlight w:val="auto"/>
        </w:rPr>
        <w:t>采购人信息</w:t>
      </w:r>
    </w:p>
    <w:p>
      <w:pPr>
        <w:shd w:val="clear" w:color="auto" w:fill="auto"/>
        <w:snapToGrid w:val="0"/>
        <w:spacing w:line="360" w:lineRule="auto"/>
        <w:ind w:firstLineChars="200" w:firstLine="480"/>
        <w:jc w:val="left"/>
        <w:rPr>
          <w:color w:val="000000"/>
          <w:kern w:val="0"/>
          <w:sz w:val="24"/>
          <w:highlight w:val="auto"/>
        </w:rPr>
      </w:pPr>
      <w:r>
        <w:rPr>
          <w:color w:val="000000"/>
          <w:kern w:val="0"/>
          <w:sz w:val="24"/>
          <w:highlight w:val="auto"/>
        </w:rPr>
        <w:t>名    称：</w:t>
      </w:r>
      <w:r>
        <w:rPr>
          <w:color w:val="000000"/>
          <w:sz w:val="24"/>
          <w:lang w:val="zh-CN"/>
          <w:highlight w:val="auto"/>
        </w:rPr>
        <w:t>南通市崇川生态环境局</w:t>
      </w:r>
    </w:p>
    <w:p>
      <w:pPr>
        <w:shd w:val="clear" w:color="auto" w:fill="auto"/>
        <w:snapToGrid w:val="0"/>
        <w:spacing w:line="360" w:lineRule="auto"/>
        <w:ind w:firstLineChars="200" w:firstLine="480"/>
        <w:jc w:val="left"/>
        <w:rPr>
          <w:color w:val="000000"/>
          <w:kern w:val="0"/>
          <w:sz w:val="24"/>
          <w:highlight w:val="auto"/>
        </w:rPr>
      </w:pPr>
      <w:r>
        <w:rPr>
          <w:color w:val="000000"/>
          <w:kern w:val="0"/>
          <w:sz w:val="24"/>
          <w:highlight w:val="auto"/>
        </w:rPr>
        <w:t>地    址：</w:t>
      </w:r>
      <w:r>
        <w:rPr>
          <w:bCs/>
          <w:color w:val="000000"/>
          <w:sz w:val="24"/>
          <w:highlight w:val="auto"/>
        </w:rPr>
        <w:t>南通市崇川区</w:t>
      </w:r>
      <w:r>
        <w:rPr>
          <w:rFonts w:hint="eastAsia"/>
          <w:bCs/>
          <w:color w:val="000000"/>
          <w:sz w:val="24"/>
          <w:highlight w:val="auto"/>
        </w:rPr>
        <w:t>城港路58号</w:t>
      </w:r>
    </w:p>
    <w:p>
      <w:pPr>
        <w:shd w:val="clear" w:color="auto" w:fill="auto"/>
        <w:snapToGrid w:val="0"/>
        <w:spacing w:line="360" w:lineRule="auto"/>
        <w:ind w:firstLineChars="200" w:firstLine="480"/>
        <w:jc w:val="left"/>
        <w:rPr>
          <w:kern w:val="0"/>
          <w:sz w:val="24"/>
          <w:highlight w:val="auto"/>
        </w:rPr>
      </w:pPr>
      <w:r>
        <w:rPr>
          <w:kern w:val="0"/>
          <w:sz w:val="24"/>
          <w:highlight w:val="auto"/>
        </w:rPr>
        <w:t>联系方式</w:t>
      </w:r>
      <w:r>
        <w:rPr>
          <w:color w:val="000000"/>
          <w:sz w:val="24"/>
          <w:highlight w:val="auto"/>
        </w:rPr>
        <w:t>：</w:t>
      </w:r>
      <w:r>
        <w:rPr>
          <w:rFonts w:ascii="宋体" w:hint="eastAsia"/>
          <w:sz w:val="24"/>
          <w:highlight w:val="auto"/>
        </w:rPr>
        <w:t>关先</w:t>
      </w:r>
      <w:r>
        <w:rPr>
          <w:rFonts w:hint="eastAsia"/>
          <w:color w:val="000000"/>
          <w:kern w:val="0"/>
          <w:sz w:val="24"/>
          <w:highlight w:val="auto"/>
        </w:rPr>
        <w:t>生0513-85609810</w:t>
      </w:r>
    </w:p>
    <w:p>
      <w:pPr>
        <w:widowControl/>
        <w:shd w:val="clear" w:color="auto" w:fill="auto"/>
        <w:snapToGrid w:val="0"/>
        <w:spacing w:line="360" w:lineRule="auto"/>
        <w:ind w:firstLineChars="200" w:firstLine="480"/>
        <w:jc w:val="left"/>
        <w:rPr>
          <w:rFonts w:ascii="Times New Roman" w:eastAsia="宋体" w:cs="Times New Roman" w:hAnsi="Times New Roman"/>
          <w:color w:val="000000"/>
          <w:sz w:val="24"/>
          <w:highlight w:val="auto"/>
        </w:rPr>
      </w:pPr>
      <w:r>
        <w:rPr>
          <w:rFonts w:ascii="Times New Roman" w:eastAsia="宋体" w:cs="Times New Roman" w:hAnsi="Times New Roman" w:hint="eastAsia"/>
          <w:color w:val="000000"/>
          <w:sz w:val="24"/>
          <w:highlight w:val="auto"/>
        </w:rPr>
        <w:t>2.采购代理机构信息</w:t>
      </w:r>
    </w:p>
    <w:p>
      <w:pPr>
        <w:widowControl/>
        <w:shd w:val="clear" w:color="auto" w:fill="auto"/>
        <w:snapToGrid w:val="0"/>
        <w:spacing w:line="360" w:lineRule="auto"/>
        <w:ind w:firstLineChars="200" w:firstLine="480"/>
        <w:jc w:val="left"/>
        <w:rPr>
          <w:rFonts w:ascii="Times New Roman" w:eastAsia="宋体" w:cs="Times New Roman" w:hAnsi="Times New Roman" w:hint="eastAsia"/>
          <w:color w:val="000000"/>
          <w:sz w:val="24"/>
          <w:lang w:eastAsia="zh-CN"/>
          <w:highlight w:val="auto"/>
        </w:rPr>
      </w:pPr>
      <w:r>
        <w:rPr>
          <w:rFonts w:ascii="Times New Roman" w:eastAsia="宋体" w:cs="Times New Roman" w:hAnsi="Times New Roman" w:hint="eastAsia"/>
          <w:color w:val="000000"/>
          <w:sz w:val="24"/>
          <w:highlight w:val="auto"/>
        </w:rPr>
        <w:t>名 称：</w:t>
      </w:r>
      <w:r>
        <w:rPr>
          <w:rFonts w:ascii="Times New Roman" w:eastAsia="宋体" w:cs="Times New Roman" w:hAnsi="Times New Roman" w:hint="eastAsia"/>
          <w:color w:val="000000"/>
          <w:sz w:val="24"/>
          <w:lang w:eastAsia="zh-CN"/>
          <w:highlight w:val="auto"/>
        </w:rPr>
        <w:t xml:space="preserve">江苏澄建正达工程项目管理有限公司 </w:t>
      </w:r>
    </w:p>
    <w:p>
      <w:pPr>
        <w:widowControl/>
        <w:shd w:val="clear" w:color="auto" w:fill="auto"/>
        <w:snapToGrid w:val="0"/>
        <w:spacing w:line="360" w:lineRule="auto"/>
        <w:ind w:firstLineChars="200" w:firstLine="480"/>
        <w:jc w:val="left"/>
        <w:rPr>
          <w:rFonts w:ascii="Times New Roman" w:eastAsia="宋体" w:cs="Times New Roman" w:hAnsi="Times New Roman"/>
          <w:color w:val="000000"/>
          <w:sz w:val="24"/>
          <w:highlight w:val="auto"/>
        </w:rPr>
      </w:pPr>
      <w:r>
        <w:rPr>
          <w:rFonts w:ascii="Times New Roman" w:eastAsia="宋体" w:cs="Times New Roman" w:hAnsi="Times New Roman" w:hint="eastAsia"/>
          <w:color w:val="000000"/>
          <w:sz w:val="24"/>
          <w:highlight w:val="auto"/>
        </w:rPr>
        <w:t>地 址：</w:t>
      </w:r>
      <w:r>
        <w:rPr>
          <w:rFonts w:ascii="Times New Roman" w:eastAsia="宋体" w:cs="Times New Roman" w:hAnsi="Times New Roman" w:hint="eastAsia"/>
          <w:color w:val="000000"/>
          <w:sz w:val="24"/>
          <w:lang w:val="en-US" w:eastAsia="zh-CN"/>
          <w:highlight w:val="auto"/>
        </w:rPr>
        <w:t>南通市崇川区通京大道14号惠科智创园2楼</w:t>
      </w:r>
    </w:p>
    <w:p>
      <w:pPr>
        <w:widowControl/>
        <w:shd w:val="clear" w:color="auto" w:fill="auto"/>
        <w:snapToGrid w:val="0"/>
        <w:spacing w:line="360" w:lineRule="auto"/>
        <w:ind w:firstLineChars="200" w:firstLine="480"/>
        <w:jc w:val="left"/>
        <w:rPr>
          <w:rFonts w:ascii="Times New Roman" w:eastAsia="宋体" w:cs="Times New Roman" w:hAnsi="Times New Roman"/>
          <w:color w:val="000000"/>
          <w:sz w:val="24"/>
          <w:highlight w:val="auto"/>
        </w:rPr>
      </w:pPr>
      <w:r>
        <w:rPr>
          <w:rFonts w:ascii="Times New Roman" w:eastAsia="宋体" w:cs="Times New Roman" w:hAnsi="Times New Roman" w:hint="eastAsia"/>
          <w:color w:val="000000"/>
          <w:sz w:val="24"/>
          <w:highlight w:val="auto"/>
        </w:rPr>
        <w:t>联系方式：</w:t>
      </w:r>
      <w:r>
        <w:rPr>
          <w:rFonts w:ascii="Times New Roman" w:eastAsia="宋体" w:cs="Times New Roman" w:hAnsi="Times New Roman" w:hint="eastAsia"/>
          <w:color w:val="000000"/>
          <w:sz w:val="24"/>
          <w:lang w:val="en-US" w:eastAsia="zh-CN"/>
          <w:highlight w:val="auto"/>
        </w:rPr>
        <w:t>郑</w:t>
      </w:r>
      <w:r>
        <w:rPr>
          <w:rFonts w:ascii="Times New Roman" w:eastAsia="宋体" w:cs="Times New Roman" w:hAnsi="Times New Roman" w:hint="eastAsia"/>
          <w:color w:val="000000"/>
          <w:sz w:val="24"/>
          <w:highlight w:val="auto"/>
        </w:rPr>
        <w:t>女士</w:t>
      </w:r>
      <w:r>
        <w:rPr>
          <w:rFonts w:ascii="Times New Roman" w:eastAsia="宋体" w:cs="Times New Roman" w:hAnsi="Times New Roman" w:hint="eastAsia"/>
          <w:color w:val="000000"/>
          <w:sz w:val="24"/>
          <w:lang w:val="en-US" w:eastAsia="zh-CN"/>
          <w:highlight w:val="auto"/>
        </w:rPr>
        <w:t xml:space="preserve"> 18651320756</w:t>
      </w:r>
    </w:p>
    <w:p>
      <w:pPr>
        <w:pStyle w:val="64"/>
        <w:shd w:val="clear" w:color="auto" w:fill="auto"/>
        <w:tabs>
          <w:tab w:val="left" w:pos="2020"/>
          <w:tab w:val="center" w:pos="4535"/>
        </w:tabs>
        <w:ind w:firstLineChars="0" w:firstLine="0"/>
        <w:jc w:val="center"/>
        <w:rPr>
          <w:rFonts w:ascii="Times New Roman" w:hAnsi="Times New Roman"/>
          <w:kern w:val="0"/>
          <w:sz w:val="24"/>
          <w:highlight w:val="auto"/>
        </w:rPr>
      </w:pPr>
      <w:r>
        <w:rPr>
          <w:rFonts w:ascii="Times New Roman" w:hAnsi="Times New Roman"/>
          <w:highlight w:val="auto"/>
        </w:rPr>
        <w:br w:type="page"/>
      </w:r>
      <w:bookmarkStart w:id="7" w:name="_Toc182848970"/>
      <w:r>
        <w:rPr>
          <w:rStyle w:val="86"/>
          <w:rFonts w:ascii="Times New Roman" w:hAnsi="Times New Roman"/>
          <w:sz w:val="28"/>
          <w:szCs w:val="28"/>
          <w:highlight w:val="auto"/>
        </w:rPr>
        <w:t>第二章  投标人须知</w:t>
      </w:r>
      <w:bookmarkEnd w:id="7"/>
    </w:p>
    <w:p>
      <w:pPr>
        <w:shd w:val="clear" w:color="auto" w:fill="auto"/>
        <w:kinsoku w:val="0"/>
        <w:overflowPunct w:val="0"/>
        <w:autoSpaceDE w:val="0"/>
        <w:autoSpaceDN w:val="0"/>
        <w:snapToGrid w:val="0"/>
        <w:spacing w:line="360" w:lineRule="auto"/>
        <w:ind w:firstLineChars="200" w:firstLine="480"/>
        <w:rPr>
          <w:b/>
          <w:color w:val="000000"/>
          <w:sz w:val="24"/>
          <w:highlight w:val="auto"/>
        </w:rPr>
      </w:pPr>
      <w:r>
        <w:rPr>
          <w:b/>
          <w:color w:val="000000"/>
          <w:sz w:val="24"/>
          <w:highlight w:val="auto"/>
        </w:rPr>
        <w:t>一、说明</w:t>
      </w:r>
    </w:p>
    <w:p>
      <w:pPr>
        <w:shd w:val="clear" w:color="auto" w:fill="auto"/>
        <w:kinsoku w:val="0"/>
        <w:overflowPunct w:val="0"/>
        <w:autoSpaceDE w:val="0"/>
        <w:autoSpaceDN w:val="0"/>
        <w:snapToGrid w:val="0"/>
        <w:spacing w:line="360" w:lineRule="auto"/>
        <w:ind w:firstLineChars="200" w:firstLine="480"/>
        <w:rPr>
          <w:color w:val="000000"/>
          <w:kern w:val="0"/>
          <w:sz w:val="24"/>
          <w:highlight w:val="auto"/>
        </w:rPr>
      </w:pPr>
      <w:r>
        <w:rPr>
          <w:color w:val="000000"/>
          <w:kern w:val="0"/>
          <w:sz w:val="24"/>
          <w:highlight w:val="auto"/>
        </w:rPr>
        <w:t>1</w:t>
      </w:r>
      <w:r>
        <w:rPr>
          <w:rFonts w:hint="eastAsia"/>
          <w:color w:val="000000"/>
          <w:kern w:val="0"/>
          <w:sz w:val="24"/>
          <w:lang w:val="en-US" w:eastAsia="zh-CN"/>
          <w:highlight w:val="auto"/>
        </w:rPr>
        <w:t>.</w:t>
      </w:r>
      <w:r>
        <w:rPr>
          <w:color w:val="000000"/>
          <w:kern w:val="0"/>
          <w:sz w:val="24"/>
          <w:highlight w:val="auto"/>
        </w:rPr>
        <w:t>本招标文件仅适用于</w:t>
      </w:r>
      <w:r>
        <w:rPr>
          <w:rFonts w:hint="eastAsia"/>
          <w:color w:val="000000"/>
          <w:kern w:val="0"/>
          <w:sz w:val="24"/>
          <w:highlight w:val="auto"/>
        </w:rPr>
        <w:t>本项目</w:t>
      </w:r>
      <w:r>
        <w:rPr>
          <w:color w:val="000000"/>
          <w:kern w:val="0"/>
          <w:sz w:val="24"/>
          <w:highlight w:val="auto"/>
        </w:rPr>
        <w:t>公开招标活动。</w:t>
      </w:r>
    </w:p>
    <w:p>
      <w:pPr>
        <w:shd w:val="clear" w:color="auto" w:fill="auto"/>
        <w:snapToGrid w:val="0"/>
        <w:spacing w:line="360" w:lineRule="auto"/>
        <w:ind w:firstLineChars="200" w:firstLine="480"/>
        <w:rPr>
          <w:color w:val="000000"/>
          <w:kern w:val="0"/>
          <w:sz w:val="24"/>
          <w:highlight w:val="auto"/>
        </w:rPr>
      </w:pPr>
      <w:r>
        <w:rPr>
          <w:color w:val="000000"/>
          <w:kern w:val="0"/>
          <w:sz w:val="24"/>
          <w:highlight w:val="auto"/>
        </w:rPr>
        <w:t>2</w:t>
      </w:r>
      <w:r>
        <w:rPr>
          <w:rFonts w:hint="eastAsia"/>
          <w:color w:val="000000"/>
          <w:kern w:val="0"/>
          <w:sz w:val="24"/>
          <w:lang w:val="en-US" w:eastAsia="zh-CN"/>
          <w:highlight w:val="auto"/>
        </w:rPr>
        <w:t>.</w:t>
      </w:r>
      <w:r>
        <w:rPr>
          <w:color w:val="000000"/>
          <w:kern w:val="0"/>
          <w:sz w:val="24"/>
          <w:highlight w:val="auto"/>
        </w:rPr>
        <w:t>公开招标活动及因本次招标产生的合同受中国法律制约和保护。</w:t>
      </w:r>
    </w:p>
    <w:p>
      <w:pPr>
        <w:shd w:val="clear" w:color="auto" w:fill="auto"/>
        <w:snapToGrid w:val="0"/>
        <w:spacing w:line="360" w:lineRule="auto"/>
        <w:ind w:firstLineChars="200" w:firstLine="480"/>
        <w:rPr>
          <w:color w:val="000000"/>
          <w:kern w:val="0"/>
          <w:sz w:val="24"/>
          <w:highlight w:val="auto"/>
        </w:rPr>
      </w:pPr>
      <w:r>
        <w:rPr>
          <w:color w:val="000000"/>
          <w:kern w:val="0"/>
          <w:sz w:val="24"/>
          <w:highlight w:val="auto"/>
        </w:rPr>
        <w:t>3</w:t>
      </w:r>
      <w:r>
        <w:rPr>
          <w:rFonts w:hint="eastAsia"/>
          <w:color w:val="000000"/>
          <w:kern w:val="0"/>
          <w:sz w:val="24"/>
          <w:lang w:val="en-US" w:eastAsia="zh-CN"/>
          <w:highlight w:val="auto"/>
        </w:rPr>
        <w:t>.</w:t>
      </w:r>
      <w:r>
        <w:rPr>
          <w:color w:val="000000"/>
          <w:kern w:val="0"/>
          <w:sz w:val="24"/>
          <w:highlight w:val="auto"/>
        </w:rPr>
        <w:t>招标文件的解释权属于。</w:t>
      </w:r>
    </w:p>
    <w:p>
      <w:pPr>
        <w:shd w:val="clear" w:color="auto" w:fill="auto"/>
        <w:snapToGrid w:val="0"/>
        <w:spacing w:line="360" w:lineRule="auto"/>
        <w:ind w:firstLineChars="200" w:firstLine="480"/>
        <w:rPr>
          <w:color w:val="000000"/>
          <w:kern w:val="0"/>
          <w:sz w:val="24"/>
          <w:highlight w:val="auto"/>
        </w:rPr>
      </w:pPr>
      <w:r>
        <w:rPr>
          <w:color w:val="000000"/>
          <w:kern w:val="0"/>
          <w:sz w:val="24"/>
          <w:highlight w:val="auto"/>
        </w:rPr>
        <w:t>4</w:t>
      </w:r>
      <w:r>
        <w:rPr>
          <w:rFonts w:hint="eastAsia"/>
          <w:color w:val="000000"/>
          <w:kern w:val="0"/>
          <w:sz w:val="24"/>
          <w:lang w:val="en-US" w:eastAsia="zh-CN"/>
          <w:highlight w:val="auto"/>
        </w:rPr>
        <w:t>.</w:t>
      </w:r>
      <w:r>
        <w:rPr>
          <w:color w:val="000000"/>
          <w:kern w:val="0"/>
          <w:sz w:val="24"/>
          <w:highlight w:val="auto"/>
        </w:rPr>
        <w:t>投标人下载招标文件后，应仔细检查招标文件的所有内容，如有内容或页码短缺、资格要求和技术参数含有倾向性或排他性等表述的，</w:t>
      </w:r>
      <w:r>
        <w:rPr>
          <w:rFonts w:cs="宋体" w:hint="eastAsia"/>
          <w:sz w:val="24"/>
          <w:highlight w:val="auto"/>
        </w:rPr>
        <w:t>应在本项目招标公告期限及期限届满之日后的7个工作日内一次性提出询问或质疑</w:t>
      </w:r>
      <w:r>
        <w:rPr>
          <w:color w:val="000000"/>
          <w:kern w:val="0"/>
          <w:sz w:val="24"/>
          <w:highlight w:val="auto"/>
        </w:rPr>
        <w:t>，未</w:t>
      </w:r>
      <w:r>
        <w:rPr>
          <w:rFonts w:cs="宋体" w:hint="eastAsia"/>
          <w:sz w:val="24"/>
          <w:highlight w:val="auto"/>
        </w:rPr>
        <w:t>在规定期间内提出</w:t>
      </w:r>
      <w:r>
        <w:rPr>
          <w:color w:val="000000"/>
          <w:kern w:val="0"/>
          <w:sz w:val="24"/>
          <w:highlight w:val="auto"/>
        </w:rPr>
        <w:t>询问或疑问的，视同供应商理解并接受本招标文件所有内容，</w:t>
      </w:r>
      <w:r>
        <w:rPr>
          <w:rFonts w:cs="宋体" w:hint="eastAsia"/>
          <w:sz w:val="24"/>
          <w:highlight w:val="auto"/>
        </w:rPr>
        <w:t>投标供应商不得在招标活动期间及招标结束后针对本项目招标公告及招标文件中的所有内容提出质疑、投诉。非书面形式的不作为日后质疑提出的依据。</w:t>
      </w:r>
    </w:p>
    <w:p>
      <w:pPr>
        <w:shd w:val="clear" w:color="auto" w:fill="auto"/>
        <w:snapToGrid w:val="0"/>
        <w:spacing w:line="360" w:lineRule="auto"/>
        <w:ind w:firstLineChars="200" w:firstLine="480"/>
        <w:rPr>
          <w:color w:val="000000"/>
          <w:kern w:val="0"/>
          <w:sz w:val="24"/>
          <w:highlight w:val="auto"/>
        </w:rPr>
      </w:pPr>
      <w:r>
        <w:rPr>
          <w:color w:val="000000"/>
          <w:kern w:val="0"/>
          <w:sz w:val="24"/>
          <w:highlight w:val="auto"/>
        </w:rPr>
        <w:t>5</w:t>
      </w:r>
      <w:r>
        <w:rPr>
          <w:rFonts w:hint="eastAsia"/>
          <w:color w:val="000000"/>
          <w:kern w:val="0"/>
          <w:sz w:val="24"/>
          <w:lang w:val="en-US" w:eastAsia="zh-CN"/>
          <w:highlight w:val="auto"/>
        </w:rPr>
        <w:t>.</w:t>
      </w:r>
      <w:r>
        <w:rPr>
          <w:color w:val="000000"/>
          <w:kern w:val="0"/>
          <w:sz w:val="24"/>
          <w:highlight w:val="auto"/>
        </w:rPr>
        <w:t>投标人应认真审阅招标文件中所有的事项、格式、条款和规范要求等，如果供应商没有按照招标文件要求提交响应文件，或者投标文件没有对招标文件做出实质性响应，将被拒绝参与投标。</w:t>
      </w:r>
    </w:p>
    <w:p>
      <w:pPr>
        <w:shd w:val="clear" w:color="auto" w:fill="auto"/>
        <w:snapToGrid w:val="0"/>
        <w:spacing w:line="360" w:lineRule="auto"/>
        <w:ind w:firstLineChars="200" w:firstLine="480"/>
        <w:rPr>
          <w:b/>
          <w:color w:val="000000"/>
          <w:sz w:val="24"/>
          <w:highlight w:val="auto"/>
        </w:rPr>
      </w:pPr>
      <w:r>
        <w:rPr>
          <w:b/>
          <w:color w:val="000000"/>
          <w:sz w:val="24"/>
          <w:highlight w:val="auto"/>
        </w:rPr>
        <w:t>二、招标文件的补充说明、澄清、修改、答疑</w:t>
      </w:r>
    </w:p>
    <w:p>
      <w:pPr>
        <w:shd w:val="clear" w:color="auto" w:fill="auto"/>
        <w:snapToGrid w:val="0"/>
        <w:spacing w:line="360" w:lineRule="auto"/>
        <w:ind w:firstLineChars="200" w:firstLine="480"/>
        <w:rPr>
          <w:color w:val="000000"/>
          <w:sz w:val="24"/>
          <w:highlight w:val="auto"/>
        </w:rPr>
      </w:pPr>
      <w:r>
        <w:rPr>
          <w:color w:val="000000"/>
          <w:sz w:val="24"/>
          <w:highlight w:val="auto"/>
        </w:rPr>
        <w:t>1</w:t>
      </w:r>
      <w:r>
        <w:rPr>
          <w:rFonts w:hint="eastAsia"/>
          <w:color w:val="000000"/>
          <w:sz w:val="24"/>
          <w:lang w:val="en-US" w:eastAsia="zh-CN"/>
          <w:highlight w:val="auto"/>
        </w:rPr>
        <w:t>.</w:t>
      </w:r>
      <w:r>
        <w:rPr>
          <w:color w:val="000000"/>
          <w:sz w:val="24"/>
          <w:highlight w:val="auto"/>
        </w:rPr>
        <w:t>代理机构有权对发出的招标文件进行必要的补充说明、澄清或修改。</w:t>
      </w:r>
    </w:p>
    <w:p>
      <w:pPr>
        <w:shd w:val="clear" w:color="auto" w:fill="auto"/>
        <w:snapToGrid w:val="0"/>
        <w:spacing w:line="360" w:lineRule="auto"/>
        <w:ind w:firstLineChars="200" w:firstLine="480"/>
        <w:rPr>
          <w:color w:val="000000"/>
          <w:sz w:val="24"/>
          <w:highlight w:val="auto"/>
        </w:rPr>
      </w:pPr>
      <w:r>
        <w:rPr>
          <w:color w:val="000000"/>
          <w:sz w:val="24"/>
          <w:highlight w:val="auto"/>
        </w:rPr>
        <w:t>2</w:t>
      </w:r>
      <w:r>
        <w:rPr>
          <w:rFonts w:hint="eastAsia"/>
          <w:color w:val="000000"/>
          <w:sz w:val="24"/>
          <w:lang w:val="en-US" w:eastAsia="zh-CN"/>
          <w:highlight w:val="auto"/>
        </w:rPr>
        <w:t>.</w:t>
      </w:r>
      <w:r>
        <w:rPr>
          <w:color w:val="000000"/>
          <w:sz w:val="24"/>
          <w:highlight w:val="auto"/>
        </w:rPr>
        <w:t>招标文件的澄清、修改、补充等内容均以补充公告的形式发布，且以</w:t>
      </w:r>
      <w:r>
        <w:rPr>
          <w:rFonts w:hint="eastAsia"/>
          <w:color w:val="000000"/>
          <w:sz w:val="24"/>
          <w:highlight w:val="auto"/>
        </w:rPr>
        <w:t>“南通市崇川区人民政府网”</w:t>
      </w:r>
      <w:r>
        <w:rPr>
          <w:color w:val="000000"/>
          <w:sz w:val="24"/>
          <w:highlight w:val="auto"/>
        </w:rPr>
        <w:t>发布的信息为准。</w:t>
      </w:r>
    </w:p>
    <w:p>
      <w:pPr>
        <w:shd w:val="clear" w:color="auto" w:fill="auto"/>
        <w:snapToGrid w:val="0"/>
        <w:spacing w:line="360" w:lineRule="auto"/>
        <w:ind w:firstLineChars="200" w:firstLine="480"/>
        <w:rPr>
          <w:color w:val="000000"/>
          <w:sz w:val="24"/>
          <w:highlight w:val="auto"/>
        </w:rPr>
      </w:pPr>
      <w:r>
        <w:rPr>
          <w:color w:val="000000"/>
          <w:sz w:val="24"/>
          <w:highlight w:val="auto"/>
        </w:rPr>
        <w:t>3</w:t>
      </w:r>
      <w:r>
        <w:rPr>
          <w:rFonts w:hint="eastAsia"/>
          <w:color w:val="000000"/>
          <w:sz w:val="24"/>
          <w:lang w:val="en-US" w:eastAsia="zh-CN"/>
          <w:highlight w:val="auto"/>
        </w:rPr>
        <w:t>.</w:t>
      </w:r>
      <w:r>
        <w:rPr>
          <w:color w:val="000000"/>
          <w:sz w:val="24"/>
          <w:highlight w:val="auto"/>
        </w:rPr>
        <w:t>代理机构对招标文件的补充说明、澄清或修改，将构成招标文件的一部分，对投标人具有约束力。</w:t>
      </w:r>
    </w:p>
    <w:p>
      <w:pPr>
        <w:shd w:val="clear" w:color="auto" w:fill="auto"/>
        <w:snapToGrid w:val="0"/>
        <w:spacing w:line="360" w:lineRule="auto"/>
        <w:ind w:firstLineChars="200" w:firstLine="480"/>
        <w:rPr>
          <w:color w:val="000000"/>
          <w:sz w:val="24"/>
          <w:highlight w:val="auto"/>
        </w:rPr>
      </w:pPr>
      <w:r>
        <w:rPr>
          <w:color w:val="000000"/>
          <w:sz w:val="24"/>
          <w:highlight w:val="auto"/>
        </w:rPr>
        <w:t>4</w:t>
      </w:r>
      <w:r>
        <w:rPr>
          <w:rFonts w:hint="eastAsia"/>
          <w:color w:val="000000"/>
          <w:sz w:val="24"/>
          <w:lang w:val="en-US" w:eastAsia="zh-CN"/>
          <w:highlight w:val="auto"/>
        </w:rPr>
        <w:t>.</w:t>
      </w:r>
      <w:r>
        <w:rPr>
          <w:color w:val="000000"/>
          <w:sz w:val="24"/>
          <w:highlight w:val="auto"/>
        </w:rPr>
        <w:t>补充说明、澄清或修改的内容可能影响到投标文件编制的，代理机构将在提交投标文件截止之日15日前，发布补充说明、澄清或修改公告，不足15日的，应当顺延提交投标文件截止之日。</w:t>
      </w:r>
    </w:p>
    <w:p>
      <w:pPr>
        <w:shd w:val="clear" w:color="auto" w:fill="auto"/>
        <w:snapToGrid w:val="0"/>
        <w:spacing w:line="360" w:lineRule="auto"/>
        <w:ind w:firstLineChars="200" w:firstLine="480"/>
        <w:rPr>
          <w:color w:val="000000"/>
          <w:sz w:val="24"/>
          <w:highlight w:val="auto"/>
        </w:rPr>
      </w:pPr>
      <w:r>
        <w:rPr>
          <w:color w:val="000000"/>
          <w:sz w:val="24"/>
          <w:highlight w:val="auto"/>
        </w:rPr>
        <w:t>5</w:t>
      </w:r>
      <w:r>
        <w:rPr>
          <w:rFonts w:hint="eastAsia"/>
          <w:color w:val="000000"/>
          <w:sz w:val="24"/>
          <w:lang w:val="en-US" w:eastAsia="zh-CN"/>
          <w:highlight w:val="auto"/>
        </w:rPr>
        <w:t>.</w:t>
      </w:r>
      <w:r>
        <w:rPr>
          <w:color w:val="000000"/>
          <w:sz w:val="24"/>
          <w:highlight w:val="auto"/>
        </w:rPr>
        <w:t>除非代理机构以书面的形式对招标文件作出澄清、修改及补充，投标人对涉及招标文件的任何推论、理解和结论所造成的结果，均由投标人自负。</w:t>
      </w:r>
    </w:p>
    <w:p>
      <w:pPr>
        <w:shd w:val="clear" w:color="auto" w:fill="auto"/>
        <w:snapToGrid w:val="0"/>
        <w:spacing w:line="360" w:lineRule="auto"/>
        <w:ind w:firstLineChars="200" w:firstLine="480"/>
        <w:rPr>
          <w:color w:val="000000"/>
          <w:sz w:val="24"/>
          <w:highlight w:val="auto"/>
        </w:rPr>
      </w:pPr>
      <w:r>
        <w:rPr>
          <w:color w:val="000000"/>
          <w:sz w:val="24"/>
          <w:highlight w:val="auto"/>
        </w:rPr>
        <w:t>6</w:t>
      </w:r>
      <w:r>
        <w:rPr>
          <w:rFonts w:hint="eastAsia"/>
          <w:color w:val="000000"/>
          <w:sz w:val="24"/>
          <w:lang w:val="en-US" w:eastAsia="zh-CN"/>
          <w:highlight w:val="auto"/>
        </w:rPr>
        <w:t>.</w:t>
      </w:r>
      <w:r>
        <w:rPr>
          <w:color w:val="000000"/>
          <w:sz w:val="24"/>
          <w:highlight w:val="auto"/>
        </w:rPr>
        <w:t>招标采购人视情组织答疑会。如有答疑且对招标文件内容有修改，代理机构将按照本须知有关规定，以补充通知（公告）的方式发出。</w:t>
      </w:r>
    </w:p>
    <w:p>
      <w:pPr>
        <w:shd w:val="clear" w:color="auto" w:fill="auto"/>
        <w:snapToGrid w:val="0"/>
        <w:spacing w:line="360" w:lineRule="auto"/>
        <w:ind w:firstLineChars="200" w:firstLine="480"/>
        <w:rPr>
          <w:b/>
          <w:color w:val="000000"/>
          <w:sz w:val="24"/>
          <w:highlight w:val="auto"/>
        </w:rPr>
      </w:pPr>
      <w:r>
        <w:rPr>
          <w:b/>
          <w:color w:val="000000"/>
          <w:kern w:val="0"/>
          <w:sz w:val="24"/>
          <w:highlight w:val="auto"/>
        </w:rPr>
        <w:t>三、</w:t>
      </w:r>
      <w:r>
        <w:rPr>
          <w:b/>
          <w:color w:val="000000"/>
          <w:sz w:val="24"/>
          <w:highlight w:val="auto"/>
        </w:rPr>
        <w:t>投标文件的编写及装订</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1</w:t>
      </w:r>
      <w:r>
        <w:rPr>
          <w:rFonts w:hint="eastAsia"/>
          <w:color w:val="000000"/>
          <w:sz w:val="24"/>
          <w:lang w:val="en-US" w:eastAsia="zh-CN"/>
          <w:highlight w:val="auto"/>
        </w:rPr>
        <w:t>.</w:t>
      </w:r>
      <w:r>
        <w:rPr>
          <w:rFonts w:hint="eastAsia"/>
          <w:color w:val="000000"/>
          <w:sz w:val="24"/>
          <w:highlight w:val="auto"/>
        </w:rPr>
        <w:t>投标人提交的投标文件以及投标人与代理机构就有关投标的所有来往通知、函件和文件均应使用简体中文。</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2</w:t>
      </w:r>
      <w:r>
        <w:rPr>
          <w:rFonts w:hint="eastAsia"/>
          <w:color w:val="000000"/>
          <w:sz w:val="24"/>
          <w:lang w:val="en-US" w:eastAsia="zh-CN"/>
          <w:highlight w:val="auto"/>
        </w:rPr>
        <w:t>.</w:t>
      </w:r>
      <w:r>
        <w:rPr>
          <w:rFonts w:hint="eastAsia"/>
          <w:color w:val="000000"/>
          <w:sz w:val="24"/>
          <w:highlight w:val="auto"/>
        </w:rPr>
        <w:t>除技术性能另有规定外，投标文件所使用的度量衡单位，均须采用国家法定计量单位。</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3</w:t>
      </w:r>
      <w:r>
        <w:rPr>
          <w:rFonts w:hint="eastAsia"/>
          <w:color w:val="000000"/>
          <w:sz w:val="24"/>
          <w:lang w:val="en-US" w:eastAsia="zh-CN"/>
          <w:highlight w:val="auto"/>
        </w:rPr>
        <w:t>.</w:t>
      </w:r>
      <w:r>
        <w:rPr>
          <w:color w:val="000000"/>
          <w:sz w:val="24"/>
          <w:highlight w:val="auto"/>
        </w:rPr>
        <w:t>投标文件的组成（参见第七章），投标人按招标文件要求编写投标文件，并采用A4纸（图纸等除外）牢固装订成册。投标文件不得行间插字、涂改、增删，如修改错漏处，须经投标人法定代表人或被授权人签字。</w:t>
      </w:r>
    </w:p>
    <w:p>
      <w:pPr>
        <w:shd w:val="clear" w:color="auto" w:fill="auto"/>
        <w:snapToGrid w:val="0"/>
        <w:spacing w:line="360" w:lineRule="auto"/>
        <w:ind w:firstLineChars="200" w:firstLine="480"/>
        <w:rPr>
          <w:b/>
          <w:color w:val="000000"/>
          <w:sz w:val="24"/>
          <w:highlight w:val="auto"/>
        </w:rPr>
      </w:pPr>
      <w:r>
        <w:rPr>
          <w:b/>
          <w:color w:val="000000"/>
          <w:sz w:val="24"/>
          <w:highlight w:val="auto"/>
        </w:rPr>
        <w:t>四、投标文件的份数和签署</w:t>
      </w:r>
    </w:p>
    <w:p>
      <w:pPr>
        <w:shd w:val="clear" w:color="auto" w:fill="auto"/>
        <w:snapToGrid w:val="0"/>
        <w:spacing w:line="360" w:lineRule="auto"/>
        <w:ind w:firstLineChars="200" w:firstLine="480"/>
        <w:rPr>
          <w:b/>
          <w:color w:val="000000"/>
          <w:sz w:val="24"/>
          <w:highlight w:val="auto"/>
        </w:rPr>
      </w:pPr>
      <w:r>
        <w:rPr>
          <w:color w:val="000000"/>
          <w:sz w:val="24"/>
          <w:highlight w:val="auto"/>
        </w:rPr>
        <w:t>1</w:t>
      </w:r>
      <w:r>
        <w:rPr>
          <w:rFonts w:hint="eastAsia"/>
          <w:color w:val="000000"/>
          <w:sz w:val="24"/>
          <w:lang w:val="en-US" w:eastAsia="zh-CN"/>
          <w:highlight w:val="auto"/>
        </w:rPr>
        <w:t>.</w:t>
      </w:r>
      <w:r>
        <w:rPr>
          <w:color w:val="000000"/>
          <w:sz w:val="24"/>
          <w:highlight w:val="auto"/>
        </w:rPr>
        <w:t>供应商应准备</w:t>
      </w:r>
      <w:r>
        <w:rPr>
          <w:color w:val="000000"/>
          <w:sz w:val="24"/>
          <w:u w:val="single"/>
          <w:highlight w:val="auto"/>
        </w:rPr>
        <w:t xml:space="preserve"> </w:t>
      </w:r>
      <w:r>
        <w:rPr>
          <w:rFonts w:hint="eastAsia"/>
          <w:b/>
          <w:color w:val="000000"/>
          <w:sz w:val="24"/>
          <w:u w:val="single"/>
          <w:highlight w:val="auto"/>
        </w:rPr>
        <w:t xml:space="preserve">叁 </w:t>
      </w:r>
      <w:r>
        <w:rPr>
          <w:color w:val="000000"/>
          <w:sz w:val="24"/>
          <w:highlight w:val="auto"/>
        </w:rPr>
        <w:t>份完整的投标文件，其中正本</w:t>
      </w:r>
      <w:r>
        <w:rPr>
          <w:b/>
          <w:color w:val="000000"/>
          <w:sz w:val="24"/>
          <w:u w:val="single"/>
          <w:highlight w:val="auto"/>
        </w:rPr>
        <w:t xml:space="preserve"> 壹 </w:t>
      </w:r>
      <w:r>
        <w:rPr>
          <w:color w:val="000000"/>
          <w:sz w:val="24"/>
          <w:highlight w:val="auto"/>
        </w:rPr>
        <w:t>份，副本</w:t>
      </w:r>
      <w:r>
        <w:rPr>
          <w:color w:val="000000"/>
          <w:sz w:val="24"/>
          <w:u w:val="single"/>
          <w:highlight w:val="auto"/>
        </w:rPr>
        <w:t xml:space="preserve"> </w:t>
      </w:r>
      <w:r>
        <w:rPr>
          <w:rFonts w:hint="eastAsia"/>
          <w:b/>
          <w:color w:val="000000"/>
          <w:sz w:val="24"/>
          <w:u w:val="single"/>
          <w:highlight w:val="auto"/>
        </w:rPr>
        <w:t>贰</w:t>
      </w:r>
      <w:r>
        <w:rPr>
          <w:b/>
          <w:color w:val="000000"/>
          <w:sz w:val="24"/>
          <w:u w:val="single"/>
          <w:highlight w:val="auto"/>
        </w:rPr>
        <w:t xml:space="preserve"> </w:t>
      </w:r>
      <w:r>
        <w:rPr>
          <w:color w:val="000000"/>
          <w:sz w:val="24"/>
          <w:highlight w:val="auto"/>
        </w:rPr>
        <w:t>份，并标明“正本”或“副本”字样。</w:t>
      </w:r>
      <w:r>
        <w:rPr>
          <w:b/>
          <w:color w:val="000000"/>
          <w:sz w:val="24"/>
          <w:highlight w:val="auto"/>
        </w:rPr>
        <w:t>投标人可将投标文件正副本统一密封或分别密封，如正本和副本分别密封的，应在封袋上标明正、副本字样。</w:t>
      </w:r>
    </w:p>
    <w:p>
      <w:pPr>
        <w:shd w:val="clear" w:color="auto" w:fill="auto"/>
        <w:snapToGrid w:val="0"/>
        <w:spacing w:line="360" w:lineRule="auto"/>
        <w:ind w:firstLineChars="200" w:firstLine="480"/>
        <w:rPr>
          <w:color w:val="000000"/>
          <w:highlight w:val="auto"/>
        </w:rPr>
      </w:pPr>
      <w:r>
        <w:rPr>
          <w:color w:val="000000"/>
          <w:sz w:val="24"/>
          <w:highlight w:val="auto"/>
        </w:rPr>
        <w:t>2</w:t>
      </w:r>
      <w:r>
        <w:rPr>
          <w:rFonts w:hint="eastAsia"/>
          <w:color w:val="000000"/>
          <w:sz w:val="24"/>
          <w:lang w:val="en-US" w:eastAsia="zh-CN"/>
          <w:highlight w:val="auto"/>
        </w:rPr>
        <w:t>.</w:t>
      </w:r>
      <w:r>
        <w:rPr>
          <w:color w:val="000000"/>
          <w:sz w:val="24"/>
          <w:highlight w:val="auto"/>
        </w:rPr>
        <w:t>投标文件须用不能擦去的墨水书写或打印并按招标文件要求在规定的地方由法定代表人或被授权人签字或盖章，并加盖</w:t>
      </w:r>
      <w:r>
        <w:rPr>
          <w:rFonts w:cs="宋体" w:hint="eastAsia"/>
          <w:sz w:val="24"/>
          <w:highlight w:val="auto"/>
        </w:rPr>
        <w:t>投标人公章。本采购文件所表述（指定）的公章是指法定名称章，不包括合同专用章、业务专用章等印章</w:t>
      </w:r>
      <w:r>
        <w:rPr>
          <w:color w:val="000000"/>
          <w:sz w:val="24"/>
          <w:highlight w:val="auto"/>
        </w:rPr>
        <w:t>。</w:t>
      </w:r>
    </w:p>
    <w:p>
      <w:pPr>
        <w:shd w:val="clear" w:color="auto" w:fill="auto"/>
        <w:snapToGrid w:val="0"/>
        <w:spacing w:line="360" w:lineRule="auto"/>
        <w:ind w:firstLineChars="200" w:firstLine="480"/>
        <w:rPr>
          <w:b/>
          <w:color w:val="000000"/>
          <w:sz w:val="24"/>
          <w:highlight w:val="auto"/>
        </w:rPr>
      </w:pPr>
      <w:r>
        <w:rPr>
          <w:b/>
          <w:color w:val="000000"/>
          <w:sz w:val="24"/>
          <w:highlight w:val="auto"/>
        </w:rPr>
        <w:t>五、投标文件的密封及标记</w:t>
      </w:r>
    </w:p>
    <w:p>
      <w:pPr>
        <w:shd w:val="clear" w:color="auto" w:fill="auto"/>
        <w:snapToGrid w:val="0"/>
        <w:spacing w:line="360" w:lineRule="auto"/>
        <w:ind w:firstLineChars="200" w:firstLine="480"/>
        <w:rPr>
          <w:color w:val="000000"/>
          <w:sz w:val="24"/>
          <w:highlight w:val="auto"/>
        </w:rPr>
      </w:pPr>
      <w:r>
        <w:rPr>
          <w:color w:val="000000"/>
          <w:sz w:val="24"/>
          <w:highlight w:val="auto"/>
        </w:rPr>
        <w:t>投标文件</w:t>
      </w:r>
      <w:r>
        <w:rPr>
          <w:b/>
          <w:color w:val="000000"/>
          <w:sz w:val="24"/>
          <w:highlight w:val="auto"/>
        </w:rPr>
        <w:t>分三册密封</w:t>
      </w:r>
      <w:r>
        <w:rPr>
          <w:color w:val="000000"/>
          <w:sz w:val="24"/>
          <w:highlight w:val="auto"/>
        </w:rPr>
        <w:t>。第一册为 “资格后审材料”、第二册为“商务技术标”、第三册为“价格标”各自装订成册。特别提示：“价格标”必须单独装订和封装，不得出现在“资格后审材料”和“商务技术标”之中。</w:t>
      </w:r>
    </w:p>
    <w:p>
      <w:pPr>
        <w:shd w:val="clear" w:color="auto" w:fill="auto"/>
        <w:snapToGrid w:val="0"/>
        <w:spacing w:line="360" w:lineRule="auto"/>
        <w:ind w:firstLineChars="200" w:firstLine="480"/>
        <w:rPr>
          <w:b/>
          <w:color w:val="000000"/>
          <w:sz w:val="24"/>
          <w:highlight w:val="auto"/>
        </w:rPr>
      </w:pPr>
      <w:r>
        <w:rPr>
          <w:b/>
          <w:color w:val="000000"/>
          <w:sz w:val="24"/>
          <w:highlight w:val="auto"/>
        </w:rPr>
        <w:t>密封后应标明投标文件项目名称、投标人名称，封袋上应加盖投标人公章。</w:t>
      </w:r>
    </w:p>
    <w:p>
      <w:pPr>
        <w:shd w:val="clear" w:color="auto" w:fill="auto"/>
        <w:snapToGrid w:val="0"/>
        <w:spacing w:line="360" w:lineRule="auto"/>
        <w:ind w:firstLineChars="200" w:firstLine="480"/>
        <w:rPr>
          <w:b/>
          <w:color w:val="000000"/>
          <w:sz w:val="24"/>
          <w:highlight w:val="auto"/>
        </w:rPr>
      </w:pPr>
      <w:r>
        <w:rPr>
          <w:b/>
          <w:color w:val="000000"/>
          <w:sz w:val="24"/>
          <w:highlight w:val="auto"/>
        </w:rPr>
        <w:t>六、投标报价</w:t>
      </w:r>
    </w:p>
    <w:p>
      <w:pPr>
        <w:shd w:val="clear" w:color="auto" w:fill="auto"/>
        <w:snapToGrid w:val="0"/>
        <w:spacing w:line="360" w:lineRule="auto"/>
        <w:ind w:firstLineChars="200" w:firstLine="480"/>
        <w:rPr>
          <w:color w:val="000000"/>
          <w:sz w:val="24"/>
          <w:highlight w:val="auto"/>
        </w:rPr>
      </w:pPr>
      <w:r>
        <w:rPr>
          <w:color w:val="000000"/>
          <w:sz w:val="24"/>
          <w:highlight w:val="auto"/>
        </w:rPr>
        <w:t>1</w:t>
      </w:r>
      <w:r>
        <w:rPr>
          <w:rFonts w:hint="eastAsia"/>
          <w:color w:val="000000"/>
          <w:sz w:val="24"/>
          <w:lang w:val="en-US" w:eastAsia="zh-CN"/>
          <w:highlight w:val="auto"/>
        </w:rPr>
        <w:t>.</w:t>
      </w:r>
      <w:r>
        <w:rPr>
          <w:color w:val="000000"/>
          <w:sz w:val="24"/>
          <w:highlight w:val="auto"/>
        </w:rPr>
        <w:t>本项目不接受任何有选择的报价。</w:t>
      </w:r>
    </w:p>
    <w:p>
      <w:pPr>
        <w:shd w:val="clear" w:color="auto" w:fill="auto"/>
        <w:snapToGrid w:val="0"/>
        <w:spacing w:line="360" w:lineRule="auto"/>
        <w:ind w:firstLineChars="200" w:firstLine="480"/>
        <w:rPr>
          <w:color w:val="000000"/>
          <w:sz w:val="24"/>
          <w:highlight w:val="auto"/>
        </w:rPr>
      </w:pPr>
      <w:r>
        <w:rPr>
          <w:color w:val="000000"/>
          <w:sz w:val="24"/>
          <w:highlight w:val="auto"/>
        </w:rPr>
        <w:t>2</w:t>
      </w:r>
      <w:r>
        <w:rPr>
          <w:rFonts w:hint="eastAsia"/>
          <w:color w:val="000000"/>
          <w:sz w:val="24"/>
          <w:lang w:val="en-US" w:eastAsia="zh-CN"/>
          <w:highlight w:val="auto"/>
        </w:rPr>
        <w:t>.</w:t>
      </w:r>
      <w:r>
        <w:rPr>
          <w:color w:val="000000"/>
          <w:sz w:val="24"/>
          <w:highlight w:val="auto"/>
        </w:rPr>
        <w:t>投标报价均以人民币为报价的币种。</w:t>
      </w:r>
    </w:p>
    <w:p>
      <w:pPr>
        <w:shd w:val="clear" w:color="auto" w:fill="auto"/>
        <w:snapToGrid w:val="0"/>
        <w:spacing w:line="360" w:lineRule="auto"/>
        <w:ind w:firstLineChars="200" w:firstLine="480"/>
        <w:rPr>
          <w:color w:val="000000"/>
          <w:sz w:val="24"/>
          <w:highlight w:val="auto"/>
        </w:rPr>
      </w:pPr>
      <w:r>
        <w:rPr>
          <w:color w:val="000000"/>
          <w:sz w:val="24"/>
          <w:highlight w:val="auto"/>
        </w:rPr>
        <w:t>3</w:t>
      </w:r>
      <w:r>
        <w:rPr>
          <w:rFonts w:hint="eastAsia"/>
          <w:color w:val="000000"/>
          <w:sz w:val="24"/>
          <w:lang w:val="en-US" w:eastAsia="zh-CN"/>
          <w:highlight w:val="auto"/>
        </w:rPr>
        <w:t>.</w:t>
      </w:r>
      <w:r>
        <w:rPr>
          <w:color w:val="000000"/>
          <w:sz w:val="24"/>
          <w:highlight w:val="auto"/>
        </w:rPr>
        <w:t>报价表必须加盖投标人公章。投标文件的大写金额和小写金额不一致的，以大写金额为准；总价金额与按单价汇总金额不一致的，以单价金额计算结果为准；单价金额小数点有明显错位的，应以总价为准，并修改单价。</w:t>
      </w:r>
    </w:p>
    <w:p>
      <w:pPr>
        <w:shd w:val="clear" w:color="auto" w:fill="auto"/>
        <w:snapToGrid w:val="0"/>
        <w:spacing w:line="360" w:lineRule="auto"/>
        <w:ind w:firstLineChars="200" w:firstLine="480"/>
        <w:rPr>
          <w:color w:val="000000"/>
          <w:sz w:val="24"/>
          <w:highlight w:val="auto"/>
        </w:rPr>
      </w:pPr>
      <w:r>
        <w:rPr>
          <w:color w:val="000000"/>
          <w:sz w:val="24"/>
          <w:highlight w:val="auto"/>
        </w:rPr>
        <w:t>4</w:t>
      </w:r>
      <w:r>
        <w:rPr>
          <w:rFonts w:hint="eastAsia"/>
          <w:color w:val="000000"/>
          <w:sz w:val="24"/>
          <w:lang w:val="en-US" w:eastAsia="zh-CN"/>
          <w:highlight w:val="auto"/>
        </w:rPr>
        <w:t>.</w:t>
      </w:r>
      <w:r>
        <w:rPr>
          <w:color w:val="000000"/>
          <w:sz w:val="24"/>
          <w:highlight w:val="auto"/>
        </w:rPr>
        <w:t>投标报价（以人民币计价）应</w:t>
      </w:r>
      <w:bookmarkStart w:id="8" w:name="_Hlk146044770"/>
      <w:r>
        <w:rPr>
          <w:color w:val="000000"/>
          <w:sz w:val="24"/>
          <w:highlight w:val="auto"/>
        </w:rPr>
        <w:t>包</w:t>
      </w:r>
      <w:r>
        <w:rPr>
          <w:rFonts w:hint="eastAsia"/>
          <w:color w:val="000000"/>
          <w:sz w:val="24"/>
          <w:highlight w:val="auto"/>
        </w:rPr>
        <w:t>括</w:t>
      </w:r>
      <w:r>
        <w:rPr>
          <w:color w:val="000000"/>
          <w:sz w:val="24"/>
          <w:highlight w:val="auto"/>
        </w:rPr>
        <w:t>但不限于咨询服务费、专家论证、会议及评审、制作成果、</w:t>
      </w:r>
      <w:r>
        <w:rPr>
          <w:bCs/>
          <w:sz w:val="24"/>
          <w:highlight w:val="auto"/>
        </w:rPr>
        <w:t>相关伴随服务</w:t>
      </w:r>
      <w:r>
        <w:rPr>
          <w:rFonts w:hint="eastAsia"/>
          <w:bCs/>
          <w:sz w:val="24"/>
          <w:highlight w:val="auto"/>
        </w:rPr>
        <w:t>、</w:t>
      </w:r>
      <w:r>
        <w:rPr>
          <w:bCs/>
          <w:sz w:val="24"/>
          <w:highlight w:val="auto"/>
        </w:rPr>
        <w:t>后续服务</w:t>
      </w:r>
      <w:r>
        <w:rPr>
          <w:color w:val="000000"/>
          <w:sz w:val="24"/>
          <w:highlight w:val="auto"/>
        </w:rPr>
        <w:t>、各种税费等一切费用，采购人不另行支付其它任何费用。</w:t>
      </w:r>
    </w:p>
    <w:p>
      <w:pPr>
        <w:shd w:val="clear" w:color="auto" w:fill="auto"/>
        <w:snapToGrid w:val="0"/>
        <w:spacing w:line="360" w:lineRule="auto"/>
        <w:ind w:firstLineChars="200" w:firstLine="480"/>
        <w:rPr>
          <w:color w:val="000000"/>
          <w:sz w:val="24"/>
          <w:highlight w:val="auto"/>
        </w:rPr>
      </w:pPr>
      <w:bookmarkEnd w:id="8"/>
      <w:r>
        <w:rPr>
          <w:color w:val="000000"/>
          <w:sz w:val="24"/>
          <w:highlight w:val="auto"/>
        </w:rPr>
        <w:t>5</w:t>
      </w:r>
      <w:r>
        <w:rPr>
          <w:rFonts w:hint="eastAsia"/>
          <w:color w:val="000000"/>
          <w:sz w:val="24"/>
          <w:lang w:val="en-US" w:eastAsia="zh-CN"/>
          <w:highlight w:val="auto"/>
        </w:rPr>
        <w:t>.</w:t>
      </w:r>
      <w:r>
        <w:rPr>
          <w:color w:val="000000"/>
          <w:sz w:val="24"/>
          <w:highlight w:val="auto"/>
        </w:rPr>
        <w:t>一次报定的投标报价为成交价，同时，中标单位的中标单价在合同实施期间不因市场变化因素而变动。</w:t>
      </w:r>
    </w:p>
    <w:p>
      <w:pPr>
        <w:shd w:val="clear" w:color="auto" w:fill="auto"/>
        <w:snapToGrid w:val="0"/>
        <w:spacing w:line="360" w:lineRule="auto"/>
        <w:ind w:firstLineChars="200" w:firstLine="480"/>
        <w:rPr>
          <w:color w:val="000000"/>
          <w:sz w:val="24"/>
          <w:highlight w:val="auto"/>
        </w:rPr>
      </w:pPr>
      <w:r>
        <w:rPr>
          <w:color w:val="000000"/>
          <w:sz w:val="24"/>
          <w:highlight w:val="auto"/>
        </w:rPr>
        <w:t>6</w:t>
      </w:r>
      <w:r>
        <w:rPr>
          <w:rFonts w:hint="eastAsia"/>
          <w:color w:val="000000"/>
          <w:sz w:val="24"/>
          <w:lang w:val="en-US" w:eastAsia="zh-CN"/>
          <w:highlight w:val="auto"/>
        </w:rPr>
        <w:t>.</w:t>
      </w:r>
      <w:r>
        <w:rPr>
          <w:color w:val="000000"/>
          <w:sz w:val="24"/>
          <w:highlight w:val="auto"/>
        </w:rPr>
        <w:t>投标人应详细阅读招标文件的全部内容，根据采购项目需求，准确制定相关工作方案等，必须对本招标项目全部进行报价，如有漏项，视同对本项目的优惠。不按招标文件的要求提供投标响应文件，导致报价无效，按无效投标处理。</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7</w:t>
      </w:r>
      <w:r>
        <w:rPr>
          <w:rFonts w:hint="eastAsia"/>
          <w:color w:val="000000"/>
          <w:sz w:val="24"/>
          <w:lang w:val="en-US" w:eastAsia="zh-CN"/>
          <w:highlight w:val="auto"/>
        </w:rPr>
        <w:t>.</w:t>
      </w:r>
      <w:r>
        <w:rPr>
          <w:rFonts w:hint="eastAsia"/>
          <w:color w:val="000000"/>
          <w:sz w:val="24"/>
          <w:highlight w:val="auto"/>
        </w:rPr>
        <w:t>招标文件未列明，而投标人认为必需的费用也需列入报价。</w:t>
      </w:r>
    </w:p>
    <w:p>
      <w:pPr>
        <w:shd w:val="clear" w:color="auto" w:fill="auto"/>
        <w:snapToGrid w:val="0"/>
        <w:spacing w:line="360" w:lineRule="auto"/>
        <w:ind w:firstLineChars="200" w:firstLine="480"/>
        <w:rPr>
          <w:b/>
          <w:color w:val="000000"/>
          <w:sz w:val="24"/>
          <w:highlight w:val="auto"/>
        </w:rPr>
      </w:pPr>
      <w:r>
        <w:rPr>
          <w:b/>
          <w:color w:val="000000"/>
          <w:sz w:val="24"/>
          <w:highlight w:val="auto"/>
        </w:rPr>
        <w:t>七、投标保证金</w:t>
      </w:r>
    </w:p>
    <w:p>
      <w:pPr>
        <w:shd w:val="clear" w:color="auto" w:fill="auto"/>
        <w:snapToGrid w:val="0"/>
        <w:spacing w:line="360" w:lineRule="auto"/>
        <w:ind w:firstLineChars="200" w:firstLine="480"/>
        <w:rPr>
          <w:bCs/>
          <w:color w:val="000000"/>
          <w:sz w:val="24"/>
          <w:highlight w:val="auto"/>
        </w:rPr>
      </w:pPr>
      <w:r>
        <w:rPr>
          <w:bCs/>
          <w:color w:val="000000"/>
          <w:sz w:val="24"/>
          <w:highlight w:val="auto"/>
        </w:rPr>
        <w:t>本项目不收取投标保证金。</w:t>
      </w:r>
    </w:p>
    <w:p>
      <w:pPr>
        <w:shd w:val="clear" w:color="auto" w:fill="auto"/>
        <w:snapToGrid w:val="0"/>
        <w:spacing w:line="360" w:lineRule="auto"/>
        <w:ind w:firstLineChars="200" w:firstLine="480"/>
        <w:rPr>
          <w:b/>
          <w:color w:val="000000"/>
          <w:sz w:val="24"/>
          <w:highlight w:val="auto"/>
        </w:rPr>
      </w:pPr>
      <w:r>
        <w:rPr>
          <w:rFonts w:hint="eastAsia"/>
          <w:b/>
          <w:color w:val="000000"/>
          <w:sz w:val="24"/>
          <w:highlight w:val="auto"/>
        </w:rPr>
        <w:t>八、投标文件的递交、修改与撤回</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1</w:t>
      </w:r>
      <w:r>
        <w:rPr>
          <w:rFonts w:hint="eastAsia"/>
          <w:color w:val="000000"/>
          <w:sz w:val="24"/>
          <w:lang w:val="en-US" w:eastAsia="zh-CN"/>
          <w:highlight w:val="auto"/>
        </w:rPr>
        <w:t>.</w:t>
      </w:r>
      <w:r>
        <w:rPr>
          <w:rFonts w:hint="eastAsia"/>
          <w:color w:val="000000"/>
          <w:sz w:val="24"/>
          <w:highlight w:val="auto"/>
        </w:rPr>
        <w:t>投标人应在招标文件规定的投标截止时间前递交投标文件。</w:t>
      </w:r>
      <w:r>
        <w:rPr>
          <w:color w:val="000000"/>
          <w:sz w:val="24"/>
          <w:highlight w:val="auto"/>
        </w:rPr>
        <w:t>不论</w:t>
      </w:r>
      <w:r>
        <w:rPr>
          <w:rFonts w:hint="eastAsia"/>
          <w:color w:val="000000"/>
          <w:sz w:val="24"/>
          <w:highlight w:val="auto"/>
        </w:rPr>
        <w:t>中标</w:t>
      </w:r>
      <w:r>
        <w:rPr>
          <w:color w:val="000000"/>
          <w:sz w:val="24"/>
          <w:highlight w:val="auto"/>
        </w:rPr>
        <w:t>与否，所有已开启的</w:t>
      </w:r>
      <w:r>
        <w:rPr>
          <w:rFonts w:hint="eastAsia"/>
          <w:color w:val="000000"/>
          <w:sz w:val="24"/>
          <w:highlight w:val="auto"/>
        </w:rPr>
        <w:t>投标</w:t>
      </w:r>
      <w:r>
        <w:rPr>
          <w:color w:val="000000"/>
          <w:sz w:val="24"/>
          <w:highlight w:val="auto"/>
        </w:rPr>
        <w:t>文件均予不退，未开启的</w:t>
      </w:r>
      <w:r>
        <w:rPr>
          <w:rFonts w:hint="eastAsia"/>
          <w:color w:val="000000"/>
          <w:sz w:val="24"/>
          <w:highlight w:val="auto"/>
        </w:rPr>
        <w:t>投标</w:t>
      </w:r>
      <w:r>
        <w:rPr>
          <w:color w:val="000000"/>
          <w:sz w:val="24"/>
          <w:highlight w:val="auto"/>
        </w:rPr>
        <w:t>文件可退回。</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2</w:t>
      </w:r>
      <w:r>
        <w:rPr>
          <w:rFonts w:hint="eastAsia"/>
          <w:color w:val="000000"/>
          <w:sz w:val="24"/>
          <w:lang w:val="en-US" w:eastAsia="zh-CN"/>
          <w:highlight w:val="auto"/>
        </w:rPr>
        <w:t>.</w:t>
      </w:r>
      <w:r>
        <w:rPr>
          <w:rFonts w:hint="eastAsia"/>
          <w:color w:val="000000"/>
          <w:sz w:val="24"/>
          <w:highlight w:val="auto"/>
        </w:rPr>
        <w:t>在投标截止时间前，投标人可以修改或撤回已递交的投标文件，但应以书面形式通知采购人。</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3</w:t>
      </w:r>
      <w:r>
        <w:rPr>
          <w:rFonts w:hint="eastAsia"/>
          <w:color w:val="000000"/>
          <w:sz w:val="24"/>
          <w:lang w:val="en-US" w:eastAsia="zh-CN"/>
          <w:highlight w:val="auto"/>
        </w:rPr>
        <w:t>.</w:t>
      </w:r>
      <w:r>
        <w:rPr>
          <w:rFonts w:hint="eastAsia"/>
          <w:color w:val="000000"/>
          <w:sz w:val="24"/>
          <w:highlight w:val="auto"/>
        </w:rPr>
        <w:t>投标人修改或撤回已递交投标文件的书面通知应按照本招标文件的要求签字或盖章。采购人收到书面通知后，向投标人出具签收凭证。</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4</w:t>
      </w:r>
      <w:r>
        <w:rPr>
          <w:rFonts w:hint="eastAsia"/>
          <w:color w:val="000000"/>
          <w:sz w:val="24"/>
          <w:lang w:val="en-US" w:eastAsia="zh-CN"/>
          <w:highlight w:val="auto"/>
        </w:rPr>
        <w:t>.</w:t>
      </w:r>
      <w:r>
        <w:rPr>
          <w:rFonts w:hint="eastAsia"/>
          <w:color w:val="000000"/>
          <w:sz w:val="24"/>
          <w:highlight w:val="auto"/>
        </w:rPr>
        <w:t>修改的内容为投标文件的组成部分。修改的投标文件应按照本招标文件的规定进行编制、密封、标记和递交，并标明</w:t>
      </w:r>
      <w:r>
        <w:rPr>
          <w:color w:val="000000"/>
          <w:sz w:val="24"/>
          <w:highlight w:val="auto"/>
        </w:rPr>
        <w:t>“</w:t>
      </w:r>
      <w:r>
        <w:rPr>
          <w:rFonts w:hint="eastAsia"/>
          <w:color w:val="000000"/>
          <w:sz w:val="24"/>
          <w:highlight w:val="auto"/>
        </w:rPr>
        <w:t>修改</w:t>
      </w:r>
      <w:r>
        <w:rPr>
          <w:color w:val="000000"/>
          <w:sz w:val="24"/>
          <w:highlight w:val="auto"/>
        </w:rPr>
        <w:t>”</w:t>
      </w:r>
      <w:r>
        <w:rPr>
          <w:rFonts w:hint="eastAsia"/>
          <w:color w:val="000000"/>
          <w:sz w:val="24"/>
          <w:highlight w:val="auto"/>
        </w:rPr>
        <w:t>字样。</w:t>
      </w:r>
    </w:p>
    <w:p>
      <w:pPr>
        <w:shd w:val="clear" w:color="auto" w:fill="auto"/>
        <w:snapToGrid w:val="0"/>
        <w:spacing w:line="360" w:lineRule="auto"/>
        <w:ind w:firstLineChars="200" w:firstLine="480"/>
        <w:rPr>
          <w:b/>
          <w:color w:val="000000"/>
          <w:sz w:val="24"/>
          <w:highlight w:val="auto"/>
        </w:rPr>
      </w:pPr>
      <w:r>
        <w:rPr>
          <w:b/>
          <w:color w:val="000000"/>
          <w:sz w:val="24"/>
          <w:highlight w:val="auto"/>
        </w:rPr>
        <w:t>九、投标有效期</w:t>
      </w:r>
    </w:p>
    <w:p>
      <w:pPr>
        <w:shd w:val="clear" w:color="auto" w:fill="auto"/>
        <w:snapToGrid w:val="0"/>
        <w:spacing w:line="360" w:lineRule="auto"/>
        <w:ind w:firstLineChars="200" w:firstLine="480"/>
        <w:rPr>
          <w:bCs/>
          <w:color w:val="000000"/>
          <w:sz w:val="24"/>
          <w:highlight w:val="auto"/>
        </w:rPr>
      </w:pPr>
      <w:r>
        <w:rPr>
          <w:bCs/>
          <w:color w:val="000000"/>
          <w:sz w:val="24"/>
          <w:highlight w:val="auto"/>
        </w:rPr>
        <w:t>1</w:t>
      </w:r>
      <w:r>
        <w:rPr>
          <w:rFonts w:hint="eastAsia"/>
          <w:bCs/>
          <w:color w:val="000000"/>
          <w:sz w:val="24"/>
          <w:lang w:val="en-US" w:eastAsia="zh-CN"/>
          <w:highlight w:val="auto"/>
        </w:rPr>
        <w:t>.</w:t>
      </w:r>
      <w:r>
        <w:rPr>
          <w:bCs/>
          <w:color w:val="000000"/>
          <w:sz w:val="24"/>
          <w:highlight w:val="auto"/>
        </w:rPr>
        <w:t>投标有效期为采购人规定的开标之日后</w:t>
      </w:r>
      <w:r>
        <w:rPr>
          <w:bCs/>
          <w:color w:val="000000"/>
          <w:sz w:val="24"/>
          <w:u w:val="single"/>
          <w:highlight w:val="auto"/>
        </w:rPr>
        <w:t>六十(60)天</w:t>
      </w:r>
      <w:r>
        <w:rPr>
          <w:bCs/>
          <w:color w:val="000000"/>
          <w:sz w:val="24"/>
          <w:highlight w:val="auto"/>
        </w:rPr>
        <w:t>。投标有效期比规定短的将被视为非响应性投标而予以拒绝。</w:t>
      </w:r>
    </w:p>
    <w:p>
      <w:pPr>
        <w:shd w:val="clear" w:color="auto" w:fill="auto"/>
        <w:snapToGrid w:val="0"/>
        <w:spacing w:line="360" w:lineRule="auto"/>
        <w:ind w:firstLineChars="200" w:firstLine="480"/>
        <w:rPr>
          <w:bCs/>
          <w:color w:val="000000"/>
          <w:sz w:val="24"/>
          <w:highlight w:val="auto"/>
        </w:rPr>
      </w:pPr>
      <w:r>
        <w:rPr>
          <w:bCs/>
          <w:color w:val="000000"/>
          <w:sz w:val="24"/>
          <w:highlight w:val="auto"/>
        </w:rPr>
        <w:t>2</w:t>
      </w:r>
      <w:r>
        <w:rPr>
          <w:rFonts w:hint="eastAsia"/>
          <w:bCs/>
          <w:color w:val="000000"/>
          <w:sz w:val="24"/>
          <w:lang w:val="en-US" w:eastAsia="zh-CN"/>
          <w:highlight w:val="auto"/>
        </w:rPr>
        <w:t>.</w:t>
      </w:r>
      <w:r>
        <w:rPr>
          <w:bCs/>
          <w:color w:val="000000"/>
          <w:sz w:val="24"/>
          <w:highlight w:val="auto"/>
        </w:rPr>
        <w:t>在特殊情况下，采购人于原投标有效期满之前，可向投标人提出延长投标有效期的要求。这种要求与答复均应采用书面形式。投标人可以拒绝招标人的这一要求而放弃投标。同意延长投标有效期的投标人既不能要求也不允许修改其投标文件。受投标有效期约束的所有权利与义务均延长至新的有效期。</w:t>
      </w:r>
    </w:p>
    <w:p>
      <w:pPr>
        <w:shd w:val="clear" w:color="auto" w:fill="auto"/>
        <w:snapToGrid w:val="0"/>
        <w:spacing w:line="360" w:lineRule="auto"/>
        <w:ind w:firstLineChars="200" w:firstLine="480"/>
        <w:rPr>
          <w:b/>
          <w:color w:val="000000"/>
          <w:sz w:val="24"/>
          <w:highlight w:val="auto"/>
        </w:rPr>
      </w:pPr>
      <w:bookmarkStart w:id="9" w:name="_Toc513029230"/>
      <w:bookmarkStart w:id="10" w:name="_Toc20823302"/>
      <w:bookmarkStart w:id="11" w:name="_Toc16938546"/>
      <w:r>
        <w:rPr>
          <w:rFonts w:hint="eastAsia"/>
          <w:b/>
          <w:color w:val="000000"/>
          <w:sz w:val="24"/>
          <w:highlight w:val="auto"/>
        </w:rPr>
        <w:t>十、开标</w:t>
      </w:r>
      <w:bookmarkEnd w:id="9"/>
      <w:bookmarkEnd w:id="10"/>
      <w:bookmarkEnd w:id="11"/>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1</w:t>
      </w:r>
      <w:r>
        <w:rPr>
          <w:rFonts w:hint="eastAsia"/>
          <w:color w:val="000000"/>
          <w:sz w:val="24"/>
          <w:lang w:val="en-US" w:eastAsia="zh-CN"/>
          <w:highlight w:val="auto"/>
        </w:rPr>
        <w:t>.</w:t>
      </w:r>
      <w:r>
        <w:rPr>
          <w:rFonts w:hint="eastAsia"/>
          <w:color w:val="000000"/>
          <w:sz w:val="24"/>
          <w:highlight w:val="auto"/>
        </w:rPr>
        <w:t>代理机构将在招标公告中规定的时间和地点组织公开开标。投标人应委派携带有效证件的代表准时参加，参加开标的代表需签名以证明其出席。</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2</w:t>
      </w:r>
      <w:r>
        <w:rPr>
          <w:rFonts w:hint="eastAsia"/>
          <w:color w:val="000000"/>
          <w:sz w:val="24"/>
          <w:lang w:val="en-US" w:eastAsia="zh-CN"/>
          <w:highlight w:val="auto"/>
        </w:rPr>
        <w:t>.</w:t>
      </w:r>
      <w:r>
        <w:rPr>
          <w:rFonts w:hint="eastAsia"/>
          <w:color w:val="000000"/>
          <w:sz w:val="24"/>
          <w:highlight w:val="auto"/>
        </w:rPr>
        <w:t>开标仪式由代理机构组织，采购人代表、投标人代表、公证员（必要时）、监管代表（必要时）等参加。</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3</w:t>
      </w:r>
      <w:r>
        <w:rPr>
          <w:rFonts w:hint="eastAsia"/>
          <w:color w:val="000000"/>
          <w:sz w:val="24"/>
          <w:lang w:val="en-US" w:eastAsia="zh-CN"/>
          <w:highlight w:val="auto"/>
        </w:rPr>
        <w:t>.</w:t>
      </w:r>
      <w:r>
        <w:rPr>
          <w:rFonts w:hint="eastAsia"/>
          <w:color w:val="000000"/>
          <w:sz w:val="24"/>
          <w:highlight w:val="auto"/>
        </w:rPr>
        <w:t>按照规定同意撤回的投标将不予开封。</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4</w:t>
      </w:r>
      <w:r>
        <w:rPr>
          <w:rFonts w:hint="eastAsia"/>
          <w:color w:val="000000"/>
          <w:sz w:val="24"/>
          <w:lang w:val="en-US" w:eastAsia="zh-CN"/>
          <w:highlight w:val="auto"/>
        </w:rPr>
        <w:t>.</w:t>
      </w:r>
      <w:r>
        <w:rPr>
          <w:rFonts w:hint="eastAsia"/>
          <w:color w:val="000000"/>
          <w:sz w:val="24"/>
          <w:highlight w:val="auto"/>
        </w:rPr>
        <w:t>开标时请公证人员或投标人代表或监管代表查验投标文件密封情况，确认无误后，进入评标区评审。</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5</w:t>
      </w:r>
      <w:r>
        <w:rPr>
          <w:rFonts w:hint="eastAsia"/>
          <w:color w:val="000000"/>
          <w:sz w:val="24"/>
          <w:lang w:val="en-US" w:eastAsia="zh-CN"/>
          <w:highlight w:val="auto"/>
        </w:rPr>
        <w:t>.</w:t>
      </w:r>
      <w:r>
        <w:rPr>
          <w:rFonts w:hint="eastAsia"/>
          <w:color w:val="000000"/>
          <w:sz w:val="24"/>
          <w:highlight w:val="auto"/>
        </w:rPr>
        <w:t>代理机构将指定专人负责开标记录并存档备查。</w:t>
      </w:r>
    </w:p>
    <w:p>
      <w:pPr>
        <w:shd w:val="clear" w:color="auto" w:fill="auto"/>
        <w:snapToGrid w:val="0"/>
        <w:spacing w:line="360" w:lineRule="auto"/>
        <w:ind w:firstLineChars="200" w:firstLine="480"/>
        <w:rPr>
          <w:b/>
          <w:color w:val="000000"/>
          <w:sz w:val="24"/>
          <w:highlight w:val="auto"/>
        </w:rPr>
      </w:pPr>
      <w:r>
        <w:rPr>
          <w:rFonts w:hint="eastAsia"/>
          <w:b/>
          <w:color w:val="000000"/>
          <w:sz w:val="24"/>
          <w:highlight w:val="auto"/>
        </w:rPr>
        <w:t>十一、评标委员会</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1</w:t>
      </w:r>
      <w:r>
        <w:rPr>
          <w:rFonts w:hint="eastAsia"/>
          <w:bCs/>
          <w:color w:val="000000"/>
          <w:sz w:val="24"/>
          <w:lang w:val="en-US" w:eastAsia="zh-CN"/>
          <w:highlight w:val="auto"/>
        </w:rPr>
        <w:t>.</w:t>
      </w:r>
      <w:r>
        <w:rPr>
          <w:rFonts w:hint="eastAsia"/>
          <w:bCs/>
          <w:color w:val="000000"/>
          <w:sz w:val="24"/>
          <w:highlight w:val="auto"/>
        </w:rPr>
        <w:t>开标后，代理机构将立即组织评标委员会（以下简称评委会）进行评标。</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2</w:t>
      </w:r>
      <w:r>
        <w:rPr>
          <w:rFonts w:hint="eastAsia"/>
          <w:bCs/>
          <w:color w:val="000000"/>
          <w:sz w:val="24"/>
          <w:lang w:val="en-US" w:eastAsia="zh-CN"/>
          <w:highlight w:val="auto"/>
        </w:rPr>
        <w:t>.</w:t>
      </w:r>
      <w:r>
        <w:rPr>
          <w:rFonts w:hint="eastAsia"/>
          <w:bCs/>
          <w:color w:val="000000"/>
          <w:sz w:val="24"/>
          <w:highlight w:val="auto"/>
        </w:rPr>
        <w:t>评委会由有关技术、经济等方面的专家组成，且人员构成符合招标有关规定。</w:t>
      </w:r>
    </w:p>
    <w:p>
      <w:pPr>
        <w:shd w:val="clear" w:color="auto" w:fill="auto"/>
        <w:snapToGrid w:val="0"/>
        <w:spacing w:line="360" w:lineRule="auto"/>
        <w:ind w:firstLineChars="200" w:firstLine="480"/>
        <w:rPr>
          <w:bCs/>
          <w:color w:val="000000"/>
          <w:sz w:val="24"/>
          <w:highlight w:val="auto"/>
        </w:rPr>
      </w:pPr>
      <w:r>
        <w:rPr>
          <w:rFonts w:hint="eastAsia"/>
          <w:bCs/>
          <w:color w:val="000000"/>
          <w:sz w:val="24"/>
          <w:lang w:val="en-US" w:eastAsia="zh-CN"/>
          <w:highlight w:val="auto"/>
        </w:rPr>
        <w:t>3.</w:t>
      </w:r>
      <w:r>
        <w:rPr>
          <w:rFonts w:hint="eastAsia"/>
          <w:bCs/>
          <w:color w:val="000000"/>
          <w:sz w:val="24"/>
          <w:highlight w:val="auto"/>
        </w:rPr>
        <w:t>评委会独立工作，负责评审所有投标文件并推荐中候选标人。</w:t>
      </w:r>
    </w:p>
    <w:p>
      <w:pPr>
        <w:shd w:val="clear" w:color="auto" w:fill="auto"/>
        <w:snapToGrid w:val="0"/>
        <w:spacing w:line="360" w:lineRule="auto"/>
        <w:ind w:firstLineChars="200" w:firstLine="480"/>
        <w:rPr>
          <w:b/>
          <w:color w:val="000000"/>
          <w:sz w:val="24"/>
          <w:highlight w:val="auto"/>
        </w:rPr>
      </w:pPr>
      <w:r>
        <w:rPr>
          <w:rFonts w:hint="eastAsia"/>
          <w:b/>
          <w:color w:val="000000"/>
          <w:sz w:val="24"/>
          <w:highlight w:val="auto"/>
        </w:rPr>
        <w:t>十二、评标过程的保密与公正</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1</w:t>
      </w:r>
      <w:r>
        <w:rPr>
          <w:rFonts w:hint="eastAsia"/>
          <w:bCs/>
          <w:color w:val="000000"/>
          <w:sz w:val="24"/>
          <w:lang w:val="en-US" w:eastAsia="zh-CN"/>
          <w:highlight w:val="auto"/>
        </w:rPr>
        <w:t>.</w:t>
      </w:r>
      <w:r>
        <w:rPr>
          <w:rFonts w:hint="eastAsia"/>
          <w:bCs/>
          <w:color w:val="000000"/>
          <w:sz w:val="24"/>
          <w:highlight w:val="auto"/>
        </w:rPr>
        <w:t>公开开标后，直至向中标的投标人授予合同时止，凡是与审查、澄清、评价和比较投标的有关资料以及授标建议等，采购人、评委、代理机构均不得向投标人或与评标无关的其他人员透露。</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2</w:t>
      </w:r>
      <w:r>
        <w:rPr>
          <w:rFonts w:hint="eastAsia"/>
          <w:bCs/>
          <w:color w:val="000000"/>
          <w:sz w:val="24"/>
          <w:lang w:val="en-US" w:eastAsia="zh-CN"/>
          <w:highlight w:val="auto"/>
        </w:rPr>
        <w:t>.</w:t>
      </w:r>
      <w:r>
        <w:rPr>
          <w:rFonts w:hint="eastAsia"/>
          <w:bCs/>
          <w:color w:val="000000"/>
          <w:sz w:val="24"/>
          <w:highlight w:val="auto"/>
        </w:rPr>
        <w:t>在评标过程中，投标人不得以任何行为影响评标过程，否则其投标文件将被作为无效投标文件。</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3</w:t>
      </w:r>
      <w:r>
        <w:rPr>
          <w:rFonts w:hint="eastAsia"/>
          <w:bCs/>
          <w:color w:val="000000"/>
          <w:sz w:val="24"/>
          <w:lang w:val="en-US" w:eastAsia="zh-CN"/>
          <w:highlight w:val="auto"/>
        </w:rPr>
        <w:t>.</w:t>
      </w:r>
      <w:r>
        <w:rPr>
          <w:rFonts w:hint="eastAsia"/>
          <w:bCs/>
          <w:color w:val="000000"/>
          <w:sz w:val="24"/>
          <w:highlight w:val="auto"/>
        </w:rPr>
        <w:t>在评标期间，代理机构将设专门人员与投标人联系。</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4</w:t>
      </w:r>
      <w:r>
        <w:rPr>
          <w:rFonts w:hint="eastAsia"/>
          <w:bCs/>
          <w:color w:val="000000"/>
          <w:sz w:val="24"/>
          <w:lang w:val="en-US" w:eastAsia="zh-CN"/>
          <w:highlight w:val="auto"/>
        </w:rPr>
        <w:t>.</w:t>
      </w:r>
      <w:r>
        <w:rPr>
          <w:rFonts w:hint="eastAsia"/>
          <w:bCs/>
          <w:color w:val="000000"/>
          <w:sz w:val="24"/>
          <w:highlight w:val="auto"/>
        </w:rPr>
        <w:t>代理机构和评标委员会不得向落标的投标人解释未中标原因，也不公布评标过程中的相关细节。</w:t>
      </w:r>
    </w:p>
    <w:p>
      <w:pPr>
        <w:shd w:val="clear" w:color="auto" w:fill="auto"/>
        <w:snapToGrid w:val="0"/>
        <w:spacing w:line="360" w:lineRule="auto"/>
        <w:ind w:firstLineChars="200" w:firstLine="480"/>
        <w:rPr>
          <w:b/>
          <w:color w:val="000000"/>
          <w:sz w:val="24"/>
          <w:highlight w:val="auto"/>
        </w:rPr>
      </w:pPr>
      <w:r>
        <w:rPr>
          <w:rFonts w:hint="eastAsia"/>
          <w:b/>
          <w:color w:val="000000"/>
          <w:sz w:val="24"/>
          <w:highlight w:val="auto"/>
        </w:rPr>
        <w:t>十三、投标澄清</w:t>
      </w:r>
    </w:p>
    <w:p>
      <w:pPr>
        <w:shd w:val="clear" w:color="auto" w:fill="auto"/>
        <w:snapToGrid w:val="0"/>
        <w:spacing w:line="360" w:lineRule="auto"/>
        <w:ind w:firstLineChars="200" w:firstLine="480"/>
        <w:rPr>
          <w:bCs/>
          <w:color w:val="000000"/>
          <w:sz w:val="24"/>
          <w:highlight w:val="auto"/>
        </w:rPr>
      </w:pPr>
      <w:r>
        <w:rPr>
          <w:bCs/>
          <w:color w:val="000000"/>
          <w:sz w:val="24"/>
          <w:highlight w:val="auto"/>
        </w:rPr>
        <w:t>1</w:t>
      </w:r>
      <w:r>
        <w:rPr>
          <w:rFonts w:hint="eastAsia"/>
          <w:bCs/>
          <w:color w:val="000000"/>
          <w:sz w:val="24"/>
          <w:lang w:val="en-US" w:eastAsia="zh-CN"/>
          <w:highlight w:val="auto"/>
        </w:rPr>
        <w:t>.</w:t>
      </w:r>
      <w:r>
        <w:rPr>
          <w:rFonts w:hint="eastAsia"/>
          <w:bCs/>
          <w:color w:val="000000"/>
          <w:sz w:val="24"/>
          <w:highlight w:val="auto"/>
        </w:rPr>
        <w:t>评标期间，为有助于对投标文件的审查、评价和比较，评委会有权以书面形式要求投标人对其投标文件进行澄清，但并非对每个投标人都作澄清要求。</w:t>
      </w:r>
    </w:p>
    <w:p>
      <w:pPr>
        <w:shd w:val="clear" w:color="auto" w:fill="auto"/>
        <w:snapToGrid w:val="0"/>
        <w:spacing w:line="360" w:lineRule="auto"/>
        <w:ind w:firstLineChars="200" w:firstLine="480"/>
        <w:rPr>
          <w:bCs/>
          <w:color w:val="000000"/>
          <w:sz w:val="24"/>
          <w:highlight w:val="auto"/>
        </w:rPr>
      </w:pPr>
      <w:r>
        <w:rPr>
          <w:rFonts w:hint="eastAsia"/>
          <w:bCs/>
          <w:color w:val="000000"/>
          <w:sz w:val="24"/>
          <w:lang w:val="en-US" w:eastAsia="zh-CN"/>
          <w:highlight w:val="auto"/>
        </w:rPr>
        <w:t>2.</w:t>
      </w:r>
      <w:r>
        <w:rPr>
          <w:rFonts w:hint="eastAsia"/>
          <w:bCs/>
          <w:color w:val="000000"/>
          <w:sz w:val="24"/>
          <w:highlight w:val="auto"/>
        </w:rPr>
        <w:t>到评委会澄清要求的投标人应派人按评委会通知的时间和地点做出书面澄清，书面澄清的内容须由投标人法人或授权代表签署，并作为投标文件的补充部分，但投标的价格和实质性的内容不得做任何更改。</w:t>
      </w:r>
    </w:p>
    <w:p>
      <w:pPr>
        <w:shd w:val="clear" w:color="auto" w:fill="auto"/>
        <w:snapToGrid w:val="0"/>
        <w:spacing w:line="360" w:lineRule="auto"/>
        <w:ind w:firstLineChars="200" w:firstLine="480"/>
        <w:rPr>
          <w:bCs/>
          <w:color w:val="000000"/>
          <w:sz w:val="24"/>
          <w:highlight w:val="auto"/>
        </w:rPr>
      </w:pPr>
      <w:r>
        <w:rPr>
          <w:bCs/>
          <w:color w:val="000000"/>
          <w:sz w:val="24"/>
          <w:highlight w:val="auto"/>
        </w:rPr>
        <w:t>3</w:t>
      </w:r>
      <w:r>
        <w:rPr>
          <w:rFonts w:hint="eastAsia"/>
          <w:bCs/>
          <w:color w:val="000000"/>
          <w:sz w:val="24"/>
          <w:lang w:val="en-US" w:eastAsia="zh-CN"/>
          <w:highlight w:val="auto"/>
        </w:rPr>
        <w:t>.</w:t>
      </w:r>
      <w:r>
        <w:rPr>
          <w:rFonts w:hint="eastAsia"/>
          <w:bCs/>
          <w:color w:val="000000"/>
          <w:sz w:val="24"/>
          <w:highlight w:val="auto"/>
        </w:rPr>
        <w:t>接到评委会澄清要求的投标人如未按规定做出澄清，其风险由投标人自行承担。</w:t>
      </w:r>
    </w:p>
    <w:p>
      <w:pPr>
        <w:shd w:val="clear" w:color="auto" w:fill="auto"/>
        <w:snapToGrid w:val="0"/>
        <w:spacing w:line="360" w:lineRule="auto"/>
        <w:ind w:firstLineChars="200" w:firstLine="480"/>
        <w:rPr>
          <w:b/>
          <w:color w:val="000000"/>
          <w:sz w:val="24"/>
          <w:highlight w:val="auto"/>
        </w:rPr>
      </w:pPr>
      <w:bookmarkStart w:id="12" w:name="_Toc20823305"/>
      <w:bookmarkStart w:id="13" w:name="_Toc513029233"/>
      <w:bookmarkStart w:id="14" w:name="_Toc16938549"/>
      <w:r>
        <w:rPr>
          <w:rFonts w:hint="eastAsia"/>
          <w:b/>
          <w:color w:val="000000"/>
          <w:sz w:val="24"/>
          <w:highlight w:val="auto"/>
        </w:rPr>
        <w:t>十四、投标文件的初审</w:t>
      </w:r>
      <w:bookmarkEnd w:id="12"/>
      <w:bookmarkEnd w:id="13"/>
      <w:bookmarkEnd w:id="14"/>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1</w:t>
      </w:r>
      <w:r>
        <w:rPr>
          <w:rFonts w:hint="eastAsia"/>
          <w:bCs/>
          <w:color w:val="000000"/>
          <w:sz w:val="24"/>
          <w:lang w:val="en-US" w:eastAsia="zh-CN"/>
          <w:highlight w:val="auto"/>
        </w:rPr>
        <w:t>.</w:t>
      </w:r>
      <w:r>
        <w:rPr>
          <w:rFonts w:hint="eastAsia"/>
          <w:bCs/>
          <w:color w:val="000000"/>
          <w:sz w:val="24"/>
          <w:highlight w:val="auto"/>
        </w:rPr>
        <w:t>投标文件初审分为资格性检查和符合性检查。</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资格性检查：依据法律法规和招标文件的规定，对投标文件中的资格证明文件进行审查，以确定投标供应商是否具备投标资格。</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凡在投标截止时间节点，已被“信用中国”网站(</w:t>
      </w:r>
      <w:r>
        <w:rPr>
          <w:rFonts w:hint="eastAsia"/>
          <w:bCs/>
          <w:color w:val="000000"/>
          <w:sz w:val="24"/>
          <w:highlight w:val="auto"/>
        </w:rPr>
        <w:fldChar w:fldCharType="begin"/>
      </w:r>
      <w:r>
        <w:instrText>HYPERLINK "http://www.creditchina.gov.cn"</w:instrText>
      </w:r>
      <w:r>
        <w:rPr>
          <w:rFonts w:hint="eastAsia"/>
          <w:bCs/>
          <w:color w:val="000000"/>
          <w:sz w:val="24"/>
          <w:highlight w:val="auto"/>
        </w:rPr>
        <w:fldChar w:fldCharType="separate"/>
      </w:r>
      <w:r>
        <w:rPr>
          <w:rFonts w:hint="eastAsia"/>
          <w:bCs/>
          <w:color w:val="000000"/>
          <w:sz w:val="24"/>
          <w:highlight w:val="auto"/>
        </w:rPr>
        <w:t>www.creditchina.gov.cn</w:t>
      </w:r>
      <w:r>
        <w:rPr>
          <w:rFonts w:hint="eastAsia"/>
          <w:bCs/>
          <w:color w:val="000000"/>
          <w:sz w:val="24"/>
          <w:highlight w:val="auto"/>
        </w:rPr>
        <w:fldChar w:fldCharType="end"/>
      </w:r>
      <w:r>
        <w:rPr>
          <w:rFonts w:hint="eastAsia"/>
          <w:bCs/>
          <w:color w:val="000000"/>
          <w:sz w:val="24"/>
          <w:highlight w:val="auto"/>
        </w:rPr>
        <w:t>)列入信用记录失信被执行人、</w:t>
      </w:r>
      <w:r>
        <w:rPr>
          <w:sz w:val="24"/>
          <w:highlight w:val="auto"/>
        </w:rPr>
        <w:t>重大税收违法案件当事人名单、政府采购严重违法失信行为记录名单</w:t>
      </w:r>
      <w:r>
        <w:rPr>
          <w:rFonts w:hint="eastAsia"/>
          <w:bCs/>
          <w:color w:val="000000"/>
          <w:sz w:val="24"/>
          <w:highlight w:val="auto"/>
        </w:rPr>
        <w:t>，将拒绝其参加招标活动。</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符合性检查：依据招标文件的规定，从投标文件的有效性、完整性和对招标文件的响应程度进行审查，以确定是否对招标文件的实质性要求作出响应。</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2</w:t>
      </w:r>
      <w:r>
        <w:rPr>
          <w:rFonts w:hint="eastAsia"/>
          <w:bCs/>
          <w:color w:val="000000"/>
          <w:sz w:val="24"/>
          <w:lang w:val="en-US" w:eastAsia="zh-CN"/>
          <w:highlight w:val="auto"/>
        </w:rPr>
        <w:t>.</w:t>
      </w:r>
      <w:r>
        <w:rPr>
          <w:rFonts w:hint="eastAsia"/>
          <w:bCs/>
          <w:color w:val="000000"/>
          <w:sz w:val="24"/>
          <w:highlight w:val="auto"/>
        </w:rPr>
        <w:t>在详细评标之前，评委会将首先审查每份投标文件是否实质性响应了招标文件的要求。实质性响应的投标应该是与招标文件要求的全部条款、条件和规格相符，没有重大偏离或保留的投标。</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所谓重大偏离或保留是指与招标文件规定的实质性要求存在负偏离，或者在实质上与招标文件不一致，而且限制了合同中买方和见证方的权利或投标人的义务，纠正这些偏离或保留将会对其他实质性响应要求的投标人的竞争地位产生不公正的影响。是否属于重大偏离由评委会按照少数服从多数的原则作出结论。认定评委决定投标文件的响应性只根据投标文件本身的内容，而不寻求外部的证据。</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3</w:t>
      </w:r>
      <w:r>
        <w:rPr>
          <w:rFonts w:hint="eastAsia"/>
          <w:bCs/>
          <w:color w:val="000000"/>
          <w:sz w:val="24"/>
          <w:lang w:val="en-US" w:eastAsia="zh-CN"/>
          <w:highlight w:val="auto"/>
        </w:rPr>
        <w:t>.</w:t>
      </w:r>
      <w:r>
        <w:rPr>
          <w:rFonts w:hint="eastAsia"/>
          <w:bCs/>
          <w:color w:val="000000"/>
          <w:sz w:val="24"/>
          <w:highlight w:val="auto"/>
        </w:rPr>
        <w:t>如果投标文件实质上没有响应招标文件的要求，评委会将予以拒绝，投标人不得通过修改或撤销不合要求的偏离或保留而使其投标成为实质性响应的投标。</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4</w:t>
      </w:r>
      <w:r>
        <w:rPr>
          <w:rFonts w:hint="eastAsia"/>
          <w:bCs/>
          <w:color w:val="000000"/>
          <w:sz w:val="24"/>
          <w:lang w:val="en-US" w:eastAsia="zh-CN"/>
          <w:highlight w:val="auto"/>
        </w:rPr>
        <w:t>.</w:t>
      </w:r>
      <w:r>
        <w:rPr>
          <w:rFonts w:hint="eastAsia"/>
          <w:bCs/>
          <w:color w:val="000000"/>
          <w:sz w:val="24"/>
          <w:highlight w:val="auto"/>
        </w:rPr>
        <w:t>评委会将对确定为实质性响应的投标进行进一步审核，对投标文件中大小写金额不一致等问题的评审原则如下：</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5</w:t>
      </w:r>
      <w:r>
        <w:rPr>
          <w:rFonts w:hint="eastAsia"/>
          <w:bCs/>
          <w:color w:val="000000"/>
          <w:sz w:val="24"/>
          <w:lang w:val="en-US" w:eastAsia="zh-CN"/>
          <w:highlight w:val="auto"/>
        </w:rPr>
        <w:t>.</w:t>
      </w:r>
      <w:r>
        <w:rPr>
          <w:rFonts w:hint="eastAsia"/>
          <w:bCs/>
          <w:color w:val="000000"/>
          <w:sz w:val="24"/>
          <w:highlight w:val="auto"/>
        </w:rPr>
        <w:t>评委会将按上述修正错误的方法调整投标文件中的投标报价，调整后的价格应对投标人具有约束力。如果投标人不接受修正后的价格，则其投标将被拒绝。</w:t>
      </w:r>
    </w:p>
    <w:p>
      <w:pPr>
        <w:shd w:val="clear" w:color="auto" w:fill="auto"/>
        <w:snapToGrid w:val="0"/>
        <w:spacing w:line="360" w:lineRule="auto"/>
        <w:ind w:firstLineChars="200" w:firstLine="480"/>
        <w:rPr>
          <w:bCs/>
          <w:color w:val="000000"/>
          <w:sz w:val="24"/>
          <w:highlight w:val="auto"/>
        </w:rPr>
      </w:pPr>
      <w:r>
        <w:rPr>
          <w:rFonts w:hint="eastAsia"/>
          <w:bCs/>
          <w:color w:val="000000"/>
          <w:sz w:val="24"/>
          <w:highlight w:val="auto"/>
        </w:rPr>
        <w:t>6</w:t>
      </w:r>
      <w:r>
        <w:rPr>
          <w:rFonts w:hint="eastAsia"/>
          <w:bCs/>
          <w:color w:val="000000"/>
          <w:sz w:val="24"/>
          <w:lang w:val="en-US" w:eastAsia="zh-CN"/>
          <w:highlight w:val="auto"/>
        </w:rPr>
        <w:t>.</w:t>
      </w:r>
      <w:r>
        <w:rPr>
          <w:rFonts w:hint="eastAsia"/>
          <w:bCs/>
          <w:color w:val="000000"/>
          <w:sz w:val="24"/>
          <w:highlight w:val="auto"/>
        </w:rPr>
        <w:t>对投标文件中含义不明确、同类问题表述不一致或者有明显文字和计算错误的内容，评标委员会可以书面形式（应当由评标委员会专家签字）要求投标人做出必要的澄清、说明或者纠正。投标人的澄清、说明或者补正应当采用书面形式，由其授权的代表签字，并不得超出投标文件的范围或者改变投标文件的实质性内容。</w:t>
      </w:r>
    </w:p>
    <w:p>
      <w:pPr>
        <w:shd w:val="clear" w:color="auto" w:fill="auto"/>
        <w:snapToGrid w:val="0"/>
        <w:spacing w:line="360" w:lineRule="auto"/>
        <w:ind w:firstLineChars="200" w:firstLine="480"/>
        <w:rPr>
          <w:b/>
          <w:bCs/>
          <w:sz w:val="24"/>
          <w:highlight w:val="auto"/>
        </w:rPr>
      </w:pPr>
      <w:r>
        <w:rPr>
          <w:rFonts w:hint="eastAsia"/>
          <w:b/>
          <w:bCs/>
          <w:sz w:val="24"/>
          <w:highlight w:val="auto"/>
        </w:rPr>
        <w:t>十五、无效投标条款和废标条款</w:t>
      </w:r>
    </w:p>
    <w:p>
      <w:pPr>
        <w:shd w:val="clear" w:color="auto" w:fill="auto"/>
        <w:snapToGrid w:val="0"/>
        <w:spacing w:line="360" w:lineRule="auto"/>
        <w:ind w:firstLineChars="200" w:firstLine="480"/>
        <w:rPr>
          <w:bCs/>
          <w:sz w:val="24"/>
          <w:highlight w:val="auto"/>
        </w:rPr>
      </w:pPr>
      <w:r>
        <w:rPr>
          <w:rFonts w:hint="eastAsia"/>
          <w:bCs/>
          <w:sz w:val="24"/>
          <w:highlight w:val="auto"/>
        </w:rPr>
        <w:t>1</w:t>
      </w:r>
      <w:r>
        <w:rPr>
          <w:rFonts w:hint="eastAsia"/>
          <w:bCs/>
          <w:sz w:val="24"/>
          <w:lang w:val="en-US" w:eastAsia="zh-CN"/>
          <w:highlight w:val="auto"/>
        </w:rPr>
        <w:t>.</w:t>
      </w:r>
      <w:r>
        <w:rPr>
          <w:rFonts w:hint="eastAsia"/>
          <w:bCs/>
          <w:sz w:val="24"/>
          <w:highlight w:val="auto"/>
        </w:rPr>
        <w:t>无效投标条款</w:t>
      </w:r>
    </w:p>
    <w:p>
      <w:pPr>
        <w:shd w:val="clear" w:color="auto" w:fill="auto"/>
        <w:snapToGrid w:val="0"/>
        <w:spacing w:line="360" w:lineRule="auto"/>
        <w:ind w:firstLineChars="200" w:firstLine="480"/>
        <w:rPr>
          <w:bCs/>
          <w:sz w:val="24"/>
          <w:highlight w:val="auto"/>
        </w:rPr>
      </w:pPr>
      <w:r>
        <w:rPr>
          <w:rFonts w:hint="eastAsia"/>
          <w:bCs/>
          <w:sz w:val="24"/>
          <w:highlight w:val="auto"/>
        </w:rPr>
        <w:t>1.1未按照招标文件规定要求密封、签署、盖章的；</w:t>
      </w:r>
    </w:p>
    <w:p>
      <w:pPr>
        <w:shd w:val="clear" w:color="auto" w:fill="auto"/>
        <w:snapToGrid w:val="0"/>
        <w:spacing w:line="360" w:lineRule="auto"/>
        <w:ind w:firstLineChars="200" w:firstLine="480"/>
        <w:rPr>
          <w:bCs/>
          <w:sz w:val="24"/>
          <w:highlight w:val="auto"/>
        </w:rPr>
      </w:pPr>
      <w:r>
        <w:rPr>
          <w:bCs/>
          <w:sz w:val="24"/>
          <w:highlight w:val="auto"/>
        </w:rPr>
        <w:t>1.2</w:t>
      </w:r>
      <w:r>
        <w:rPr>
          <w:rFonts w:hint="eastAsia"/>
          <w:bCs/>
          <w:sz w:val="24"/>
          <w:highlight w:val="auto"/>
        </w:rPr>
        <w:t>投标人在报价时采用选择性报价；</w:t>
      </w:r>
    </w:p>
    <w:p>
      <w:pPr>
        <w:shd w:val="clear" w:color="auto" w:fill="auto"/>
        <w:snapToGrid w:val="0"/>
        <w:spacing w:line="360" w:lineRule="auto"/>
        <w:ind w:firstLineChars="200" w:firstLine="480"/>
        <w:rPr>
          <w:bCs/>
          <w:sz w:val="24"/>
          <w:highlight w:val="auto"/>
        </w:rPr>
      </w:pPr>
      <w:r>
        <w:rPr>
          <w:bCs/>
          <w:sz w:val="24"/>
          <w:highlight w:val="auto"/>
        </w:rPr>
        <w:t>1.3</w:t>
      </w:r>
      <w:r>
        <w:rPr>
          <w:rFonts w:hint="eastAsia"/>
          <w:bCs/>
          <w:sz w:val="24"/>
          <w:highlight w:val="auto"/>
        </w:rPr>
        <w:t>投标人不具备招标文件中规定资格要求的；</w:t>
      </w:r>
    </w:p>
    <w:p>
      <w:pPr>
        <w:shd w:val="clear" w:color="auto" w:fill="auto"/>
        <w:snapToGrid w:val="0"/>
        <w:spacing w:line="360" w:lineRule="auto"/>
        <w:ind w:firstLineChars="200" w:firstLine="480"/>
        <w:rPr>
          <w:bCs/>
          <w:sz w:val="24"/>
          <w:highlight w:val="auto"/>
        </w:rPr>
      </w:pPr>
      <w:r>
        <w:rPr>
          <w:bCs/>
          <w:sz w:val="24"/>
          <w:highlight w:val="auto"/>
        </w:rPr>
        <w:t>1.4</w:t>
      </w:r>
      <w:r>
        <w:rPr>
          <w:rFonts w:hint="eastAsia"/>
          <w:bCs/>
          <w:sz w:val="24"/>
          <w:highlight w:val="auto"/>
        </w:rPr>
        <w:t>投标人的报价超过了采购预算的；</w:t>
      </w:r>
    </w:p>
    <w:p>
      <w:pPr>
        <w:shd w:val="clear" w:color="auto" w:fill="auto"/>
        <w:snapToGrid w:val="0"/>
        <w:spacing w:line="360" w:lineRule="auto"/>
        <w:ind w:firstLineChars="200" w:firstLine="480"/>
        <w:rPr>
          <w:bCs/>
          <w:sz w:val="24"/>
          <w:highlight w:val="auto"/>
        </w:rPr>
      </w:pPr>
      <w:r>
        <w:rPr>
          <w:bCs/>
          <w:sz w:val="24"/>
          <w:highlight w:val="auto"/>
        </w:rPr>
        <w:t>1.5</w:t>
      </w:r>
      <w:r>
        <w:rPr>
          <w:rFonts w:hint="eastAsia"/>
          <w:bCs/>
          <w:sz w:val="24"/>
          <w:highlight w:val="auto"/>
        </w:rPr>
        <w:t>未通过符合性检查的；</w:t>
      </w:r>
    </w:p>
    <w:p>
      <w:pPr>
        <w:shd w:val="clear" w:color="auto" w:fill="auto"/>
        <w:snapToGrid w:val="0"/>
        <w:spacing w:line="360" w:lineRule="auto"/>
        <w:ind w:firstLineChars="200" w:firstLine="480"/>
        <w:rPr>
          <w:bCs/>
          <w:sz w:val="24"/>
          <w:highlight w:val="auto"/>
        </w:rPr>
      </w:pPr>
      <w:r>
        <w:rPr>
          <w:bCs/>
          <w:sz w:val="24"/>
          <w:highlight w:val="auto"/>
        </w:rPr>
        <w:t>1.6</w:t>
      </w:r>
      <w:r>
        <w:rPr>
          <w:rFonts w:hint="eastAsia"/>
          <w:bCs/>
          <w:sz w:val="24"/>
          <w:highlight w:val="auto"/>
        </w:rPr>
        <w:t>不符合招标文件中规定的其他实质性要求和条件的；</w:t>
      </w:r>
    </w:p>
    <w:p>
      <w:pPr>
        <w:shd w:val="clear" w:color="auto" w:fill="auto"/>
        <w:snapToGrid w:val="0"/>
        <w:spacing w:line="360" w:lineRule="auto"/>
        <w:ind w:firstLineChars="200" w:firstLine="480"/>
        <w:rPr>
          <w:bCs/>
          <w:sz w:val="24"/>
          <w:highlight w:val="auto"/>
        </w:rPr>
      </w:pPr>
      <w:r>
        <w:rPr>
          <w:bCs/>
          <w:sz w:val="24"/>
          <w:highlight w:val="auto"/>
        </w:rPr>
        <w:t>1.7投标文件含有采购人不能接受的附加条件的。</w:t>
      </w:r>
    </w:p>
    <w:p>
      <w:pPr>
        <w:shd w:val="clear" w:color="auto" w:fill="auto"/>
        <w:snapToGrid w:val="0"/>
        <w:spacing w:line="360" w:lineRule="auto"/>
        <w:ind w:firstLineChars="200" w:firstLine="480"/>
        <w:rPr>
          <w:bCs/>
          <w:sz w:val="24"/>
          <w:highlight w:val="auto"/>
        </w:rPr>
      </w:pPr>
      <w:r>
        <w:rPr>
          <w:rFonts w:hint="eastAsia"/>
          <w:bCs/>
          <w:sz w:val="24"/>
          <w:highlight w:val="auto"/>
        </w:rPr>
        <w:t>1.8</w:t>
      </w:r>
      <w:r>
        <w:rPr>
          <w:bCs/>
          <w:sz w:val="24"/>
          <w:highlight w:val="auto"/>
        </w:rPr>
        <w:t>评标委员会认为投标人的报价明显低于其他通过符合性审查投标人的报价，有可能影响产品质量或者不能诚信履约的，将要求其在合理的时间内提供说明，必要时提交相关证明材料；投标人不能证明其报价合理性的，评标委员会应当将其作为无效投标处理。</w:t>
      </w:r>
    </w:p>
    <w:p>
      <w:pPr>
        <w:shd w:val="clear" w:color="auto" w:fill="auto"/>
        <w:snapToGrid w:val="0"/>
        <w:spacing w:line="360" w:lineRule="auto"/>
        <w:ind w:firstLineChars="200" w:firstLine="480"/>
        <w:rPr>
          <w:bCs/>
          <w:sz w:val="24"/>
          <w:highlight w:val="auto"/>
        </w:rPr>
      </w:pPr>
      <w:r>
        <w:rPr>
          <w:rFonts w:hint="eastAsia"/>
          <w:bCs/>
          <w:sz w:val="24"/>
          <w:highlight w:val="auto"/>
        </w:rPr>
        <w:t>1.9其他法律、法规及本招标文件规定的属无效投标的情形。</w:t>
      </w:r>
    </w:p>
    <w:p>
      <w:pPr>
        <w:shd w:val="clear" w:color="auto" w:fill="auto"/>
        <w:snapToGrid w:val="0"/>
        <w:spacing w:line="360" w:lineRule="auto"/>
        <w:ind w:firstLineChars="200" w:firstLine="480"/>
        <w:rPr>
          <w:bCs/>
          <w:sz w:val="24"/>
          <w:highlight w:val="auto"/>
        </w:rPr>
      </w:pPr>
      <w:r>
        <w:rPr>
          <w:bCs/>
          <w:sz w:val="24"/>
          <w:highlight w:val="auto"/>
        </w:rPr>
        <w:t>2</w:t>
      </w:r>
      <w:r>
        <w:rPr>
          <w:rFonts w:hint="eastAsia"/>
          <w:bCs/>
          <w:sz w:val="24"/>
          <w:lang w:val="en-US" w:eastAsia="zh-CN"/>
          <w:highlight w:val="auto"/>
        </w:rPr>
        <w:t>.</w:t>
      </w:r>
      <w:r>
        <w:rPr>
          <w:rFonts w:hint="eastAsia"/>
          <w:bCs/>
          <w:sz w:val="24"/>
          <w:highlight w:val="auto"/>
        </w:rPr>
        <w:t>废标条款：</w:t>
      </w:r>
    </w:p>
    <w:p>
      <w:pPr>
        <w:shd w:val="clear" w:color="auto" w:fill="auto"/>
        <w:snapToGrid w:val="0"/>
        <w:spacing w:line="360" w:lineRule="auto"/>
        <w:ind w:firstLineChars="200" w:firstLine="480"/>
        <w:rPr>
          <w:bCs/>
          <w:sz w:val="24"/>
          <w:highlight w:val="auto"/>
        </w:rPr>
      </w:pPr>
      <w:r>
        <w:rPr>
          <w:bCs/>
          <w:sz w:val="24"/>
          <w:highlight w:val="auto"/>
        </w:rPr>
        <w:t>2.1</w:t>
      </w:r>
      <w:r>
        <w:rPr>
          <w:rFonts w:hint="eastAsia"/>
          <w:bCs/>
          <w:sz w:val="24"/>
          <w:highlight w:val="auto"/>
        </w:rPr>
        <w:t>符合专业条件的供应商或者对招标文件作实质响应的供应商不足三家的；</w:t>
      </w:r>
    </w:p>
    <w:p>
      <w:pPr>
        <w:shd w:val="clear" w:color="auto" w:fill="auto"/>
        <w:snapToGrid w:val="0"/>
        <w:spacing w:line="360" w:lineRule="auto"/>
        <w:ind w:firstLineChars="200" w:firstLine="480"/>
        <w:rPr>
          <w:bCs/>
          <w:sz w:val="24"/>
          <w:highlight w:val="auto"/>
        </w:rPr>
      </w:pPr>
      <w:r>
        <w:rPr>
          <w:bCs/>
          <w:sz w:val="24"/>
          <w:highlight w:val="auto"/>
        </w:rPr>
        <w:t>2.2</w:t>
      </w:r>
      <w:r>
        <w:rPr>
          <w:rFonts w:hint="eastAsia"/>
          <w:bCs/>
          <w:sz w:val="24"/>
          <w:highlight w:val="auto"/>
        </w:rPr>
        <w:t>出现影响采购公正的违法、违规行为的；</w:t>
      </w:r>
    </w:p>
    <w:p>
      <w:pPr>
        <w:shd w:val="clear" w:color="auto" w:fill="auto"/>
        <w:snapToGrid w:val="0"/>
        <w:spacing w:line="360" w:lineRule="auto"/>
        <w:ind w:firstLineChars="200" w:firstLine="480"/>
        <w:rPr>
          <w:bCs/>
          <w:sz w:val="24"/>
          <w:highlight w:val="auto"/>
        </w:rPr>
      </w:pPr>
      <w:r>
        <w:rPr>
          <w:bCs/>
          <w:sz w:val="24"/>
          <w:highlight w:val="auto"/>
        </w:rPr>
        <w:t>2.3</w:t>
      </w:r>
      <w:r>
        <w:rPr>
          <w:rFonts w:hint="eastAsia"/>
          <w:bCs/>
          <w:sz w:val="24"/>
          <w:highlight w:val="auto"/>
        </w:rPr>
        <w:t>投标人的报价均超过预算，采购人不能支付的；</w:t>
      </w:r>
    </w:p>
    <w:p>
      <w:pPr>
        <w:shd w:val="clear" w:color="auto" w:fill="auto"/>
        <w:snapToGrid w:val="0"/>
        <w:spacing w:line="360" w:lineRule="auto"/>
        <w:ind w:firstLineChars="200" w:firstLine="480"/>
        <w:rPr>
          <w:bCs/>
          <w:sz w:val="24"/>
          <w:highlight w:val="auto"/>
        </w:rPr>
      </w:pPr>
      <w:r>
        <w:rPr>
          <w:bCs/>
          <w:sz w:val="24"/>
          <w:highlight w:val="auto"/>
        </w:rPr>
        <w:t>2.4</w:t>
      </w:r>
      <w:r>
        <w:rPr>
          <w:rFonts w:hint="eastAsia"/>
          <w:bCs/>
          <w:sz w:val="24"/>
          <w:highlight w:val="auto"/>
        </w:rPr>
        <w:t>因重大变故，采购任务取消的；</w:t>
      </w:r>
    </w:p>
    <w:p>
      <w:pPr>
        <w:shd w:val="clear" w:color="auto" w:fill="auto"/>
        <w:snapToGrid w:val="0"/>
        <w:spacing w:line="360" w:lineRule="auto"/>
        <w:ind w:firstLineChars="200" w:firstLine="480"/>
        <w:rPr>
          <w:bCs/>
          <w:sz w:val="24"/>
          <w:highlight w:val="auto"/>
        </w:rPr>
      </w:pPr>
      <w:r>
        <w:rPr>
          <w:bCs/>
          <w:sz w:val="24"/>
          <w:highlight w:val="auto"/>
        </w:rPr>
        <w:t>2.5</w:t>
      </w:r>
      <w:r>
        <w:rPr>
          <w:rFonts w:hint="eastAsia"/>
          <w:bCs/>
          <w:sz w:val="24"/>
          <w:highlight w:val="auto"/>
        </w:rPr>
        <w:t>评标委员会认定招标文件存在歧义、重大缺陷导致评审工作无法进行。</w:t>
      </w:r>
    </w:p>
    <w:p>
      <w:pPr>
        <w:shd w:val="clear" w:color="auto" w:fill="auto"/>
        <w:snapToGrid w:val="0"/>
        <w:spacing w:line="360" w:lineRule="auto"/>
        <w:ind w:firstLineChars="200" w:firstLine="480"/>
        <w:rPr>
          <w:bCs/>
          <w:sz w:val="24"/>
          <w:highlight w:val="auto"/>
        </w:rPr>
      </w:pPr>
      <w:r>
        <w:rPr>
          <w:rFonts w:hint="eastAsia"/>
          <w:bCs/>
          <w:sz w:val="24"/>
          <w:highlight w:val="auto"/>
        </w:rPr>
        <w:t>3</w:t>
      </w:r>
      <w:r>
        <w:rPr>
          <w:rFonts w:hint="eastAsia"/>
          <w:bCs/>
          <w:sz w:val="24"/>
          <w:lang w:val="en-US" w:eastAsia="zh-CN"/>
          <w:highlight w:val="auto"/>
        </w:rPr>
        <w:t>.</w:t>
      </w:r>
      <w:r>
        <w:rPr>
          <w:rFonts w:hint="eastAsia"/>
          <w:bCs/>
          <w:sz w:val="24"/>
          <w:highlight w:val="auto"/>
        </w:rPr>
        <w:t>投标截止时间结束后参加投标的供应商不足三家的按照财政部第</w:t>
      </w:r>
      <w:r>
        <w:rPr>
          <w:bCs/>
          <w:sz w:val="24"/>
          <w:highlight w:val="auto"/>
        </w:rPr>
        <w:t>87</w:t>
      </w:r>
      <w:r>
        <w:rPr>
          <w:rFonts w:hint="eastAsia"/>
          <w:bCs/>
          <w:sz w:val="24"/>
          <w:highlight w:val="auto"/>
        </w:rPr>
        <w:t>号令第四十三条的规定执行。</w:t>
      </w:r>
    </w:p>
    <w:p>
      <w:pPr>
        <w:shd w:val="clear" w:color="auto" w:fill="auto"/>
        <w:snapToGrid w:val="0"/>
        <w:spacing w:line="360" w:lineRule="auto"/>
        <w:ind w:firstLineChars="200" w:firstLine="480"/>
        <w:rPr>
          <w:b/>
          <w:bCs/>
          <w:sz w:val="24"/>
          <w:highlight w:val="auto"/>
        </w:rPr>
      </w:pPr>
      <w:bookmarkStart w:id="15" w:name="_Toc513029238"/>
      <w:bookmarkStart w:id="16" w:name="_Toc20823310"/>
      <w:bookmarkStart w:id="17" w:name="_Toc16938554"/>
      <w:r>
        <w:rPr>
          <w:rFonts w:hint="eastAsia"/>
          <w:b/>
          <w:bCs/>
          <w:sz w:val="24"/>
          <w:highlight w:val="auto"/>
        </w:rPr>
        <w:t>十六、</w:t>
      </w:r>
      <w:bookmarkEnd w:id="15"/>
      <w:r>
        <w:rPr>
          <w:rFonts w:hint="eastAsia"/>
          <w:b/>
          <w:bCs/>
          <w:sz w:val="24"/>
          <w:highlight w:val="auto"/>
        </w:rPr>
        <w:t>确定</w:t>
      </w:r>
      <w:bookmarkEnd w:id="16"/>
      <w:bookmarkEnd w:id="17"/>
      <w:r>
        <w:rPr>
          <w:rFonts w:hint="eastAsia"/>
          <w:b/>
          <w:bCs/>
          <w:sz w:val="24"/>
          <w:highlight w:val="auto"/>
        </w:rPr>
        <w:t>中标单位</w:t>
      </w:r>
    </w:p>
    <w:p>
      <w:pPr>
        <w:shd w:val="clear" w:color="auto" w:fill="auto"/>
        <w:snapToGrid w:val="0"/>
        <w:spacing w:line="360" w:lineRule="auto"/>
        <w:ind w:firstLineChars="200" w:firstLine="480"/>
        <w:rPr>
          <w:bCs/>
          <w:sz w:val="24"/>
          <w:highlight w:val="auto"/>
        </w:rPr>
      </w:pPr>
      <w:r>
        <w:rPr>
          <w:rFonts w:hint="eastAsia"/>
          <w:bCs/>
          <w:sz w:val="24"/>
          <w:highlight w:val="auto"/>
        </w:rPr>
        <w:t>1</w:t>
      </w:r>
      <w:r>
        <w:rPr>
          <w:rFonts w:hint="eastAsia"/>
          <w:bCs/>
          <w:sz w:val="24"/>
          <w:lang w:val="en-US" w:eastAsia="zh-CN"/>
          <w:highlight w:val="auto"/>
        </w:rPr>
        <w:t>.</w:t>
      </w:r>
      <w:r>
        <w:rPr>
          <w:rFonts w:hint="eastAsia"/>
          <w:bCs/>
          <w:sz w:val="24"/>
          <w:highlight w:val="auto"/>
        </w:rPr>
        <w:t>评委会根据本招标文件规定评分办法与评分标准评出中标人。</w:t>
      </w:r>
    </w:p>
    <w:p>
      <w:pPr>
        <w:shd w:val="clear" w:color="auto" w:fill="auto"/>
        <w:snapToGrid w:val="0"/>
        <w:spacing w:line="360" w:lineRule="auto"/>
        <w:ind w:firstLineChars="200" w:firstLine="480"/>
        <w:rPr>
          <w:bCs/>
          <w:sz w:val="24"/>
          <w:highlight w:val="auto"/>
        </w:rPr>
      </w:pPr>
      <w:r>
        <w:rPr>
          <w:rFonts w:hint="eastAsia"/>
          <w:bCs/>
          <w:sz w:val="24"/>
          <w:highlight w:val="auto"/>
        </w:rPr>
        <w:t>2</w:t>
      </w:r>
      <w:r>
        <w:rPr>
          <w:rFonts w:hint="eastAsia"/>
          <w:bCs/>
          <w:sz w:val="24"/>
          <w:lang w:val="en-US" w:eastAsia="zh-CN"/>
          <w:highlight w:val="auto"/>
        </w:rPr>
        <w:t>.</w:t>
      </w:r>
      <w:r>
        <w:rPr>
          <w:rFonts w:hint="eastAsia"/>
          <w:bCs/>
          <w:sz w:val="24"/>
          <w:highlight w:val="auto"/>
        </w:rPr>
        <w:t>代理机构将在</w:t>
      </w:r>
      <w:r>
        <w:rPr>
          <w:bCs/>
          <w:sz w:val="24"/>
          <w:highlight w:val="auto"/>
        </w:rPr>
        <w:t>“</w:t>
      </w:r>
      <w:r>
        <w:rPr>
          <w:rFonts w:hint="eastAsia"/>
          <w:bCs/>
          <w:sz w:val="24"/>
          <w:highlight w:val="auto"/>
        </w:rPr>
        <w:t>南通市崇川区人民政府网</w:t>
      </w:r>
      <w:r>
        <w:rPr>
          <w:bCs/>
          <w:sz w:val="24"/>
          <w:highlight w:val="auto"/>
        </w:rPr>
        <w:t>”</w:t>
      </w:r>
      <w:r>
        <w:rPr>
          <w:rFonts w:hint="eastAsia"/>
          <w:bCs/>
          <w:sz w:val="24"/>
          <w:highlight w:val="auto"/>
        </w:rPr>
        <w:t>发布中标公告，公告期限为</w:t>
      </w:r>
      <w:r>
        <w:rPr>
          <w:bCs/>
          <w:sz w:val="24"/>
          <w:highlight w:val="auto"/>
        </w:rPr>
        <w:t>1</w:t>
      </w:r>
      <w:r>
        <w:rPr>
          <w:rFonts w:hint="eastAsia"/>
          <w:bCs/>
          <w:sz w:val="24"/>
          <w:highlight w:val="auto"/>
        </w:rPr>
        <w:t>个工作日。</w:t>
      </w:r>
    </w:p>
    <w:p>
      <w:pPr>
        <w:shd w:val="clear" w:color="auto" w:fill="auto"/>
        <w:snapToGrid w:val="0"/>
        <w:spacing w:line="360" w:lineRule="auto"/>
        <w:ind w:firstLineChars="200" w:firstLine="480"/>
        <w:rPr>
          <w:bCs/>
          <w:sz w:val="24"/>
          <w:highlight w:val="auto"/>
        </w:rPr>
      </w:pPr>
      <w:r>
        <w:rPr>
          <w:rFonts w:hint="eastAsia"/>
          <w:bCs/>
          <w:sz w:val="24"/>
          <w:highlight w:val="auto"/>
        </w:rPr>
        <w:t>3</w:t>
      </w:r>
      <w:r>
        <w:rPr>
          <w:rFonts w:hint="eastAsia"/>
          <w:bCs/>
          <w:sz w:val="24"/>
          <w:lang w:val="en-US" w:eastAsia="zh-CN"/>
          <w:highlight w:val="auto"/>
        </w:rPr>
        <w:t>.</w:t>
      </w:r>
      <w:r>
        <w:rPr>
          <w:rFonts w:hint="eastAsia"/>
          <w:bCs/>
          <w:sz w:val="24"/>
          <w:highlight w:val="auto"/>
        </w:rPr>
        <w:t>若有充分证据证明，中标人出现下列情况之一的，一经查实，将被取消中标资格：</w:t>
      </w:r>
    </w:p>
    <w:p>
      <w:pPr>
        <w:shd w:val="clear" w:color="auto" w:fill="auto"/>
        <w:snapToGrid w:val="0"/>
        <w:spacing w:line="360" w:lineRule="auto"/>
        <w:ind w:firstLineChars="200" w:firstLine="480"/>
        <w:rPr>
          <w:bCs/>
          <w:sz w:val="24"/>
          <w:highlight w:val="auto"/>
        </w:rPr>
      </w:pPr>
      <w:r>
        <w:rPr>
          <w:rFonts w:hint="eastAsia"/>
          <w:bCs/>
          <w:sz w:val="24"/>
          <w:highlight w:val="auto"/>
        </w:rPr>
        <w:t>3.1提供虚假材料谋取中标的；</w:t>
      </w:r>
    </w:p>
    <w:p>
      <w:pPr>
        <w:shd w:val="clear" w:color="auto" w:fill="auto"/>
        <w:snapToGrid w:val="0"/>
        <w:spacing w:line="360" w:lineRule="auto"/>
        <w:ind w:firstLineChars="200" w:firstLine="480"/>
        <w:rPr>
          <w:bCs/>
          <w:sz w:val="24"/>
          <w:highlight w:val="auto"/>
        </w:rPr>
      </w:pPr>
      <w:r>
        <w:rPr>
          <w:bCs/>
          <w:sz w:val="24"/>
          <w:highlight w:val="auto"/>
        </w:rPr>
        <w:t>3.2</w:t>
      </w:r>
      <w:r>
        <w:rPr>
          <w:rFonts w:hint="eastAsia"/>
          <w:bCs/>
          <w:sz w:val="24"/>
          <w:highlight w:val="auto"/>
        </w:rPr>
        <w:t>向采购人、代理机构行贿或者提供其他不正当利益的；</w:t>
      </w:r>
    </w:p>
    <w:p>
      <w:pPr>
        <w:shd w:val="clear" w:color="auto" w:fill="auto"/>
        <w:snapToGrid w:val="0"/>
        <w:spacing w:line="360" w:lineRule="auto"/>
        <w:ind w:firstLineChars="200" w:firstLine="480"/>
        <w:rPr>
          <w:bCs/>
          <w:sz w:val="24"/>
          <w:highlight w:val="auto"/>
        </w:rPr>
      </w:pPr>
      <w:r>
        <w:rPr>
          <w:bCs/>
          <w:sz w:val="24"/>
          <w:highlight w:val="auto"/>
        </w:rPr>
        <w:t>3.3</w:t>
      </w:r>
      <w:r>
        <w:rPr>
          <w:rFonts w:hint="eastAsia"/>
          <w:bCs/>
          <w:sz w:val="24"/>
          <w:highlight w:val="auto"/>
        </w:rPr>
        <w:t>恶意竞争，投标总报价明显低于其自身合理成本且又无法提供证明的；</w:t>
      </w:r>
    </w:p>
    <w:p>
      <w:pPr>
        <w:shd w:val="clear" w:color="auto" w:fill="auto"/>
        <w:snapToGrid w:val="0"/>
        <w:spacing w:line="360" w:lineRule="auto"/>
        <w:ind w:firstLineChars="200" w:firstLine="480"/>
        <w:rPr>
          <w:bCs/>
          <w:sz w:val="24"/>
          <w:highlight w:val="auto"/>
        </w:rPr>
      </w:pPr>
      <w:r>
        <w:rPr>
          <w:bCs/>
          <w:sz w:val="24"/>
          <w:highlight w:val="auto"/>
        </w:rPr>
        <w:t>3.4</w:t>
      </w:r>
      <w:r>
        <w:rPr>
          <w:rFonts w:hint="eastAsia"/>
          <w:bCs/>
          <w:sz w:val="24"/>
          <w:highlight w:val="auto"/>
        </w:rPr>
        <w:t>属于本文件规定的无效条件，但在评标过程中又未被评委会发现的；</w:t>
      </w:r>
    </w:p>
    <w:p>
      <w:pPr>
        <w:shd w:val="clear" w:color="auto" w:fill="auto"/>
        <w:snapToGrid w:val="0"/>
        <w:spacing w:line="360" w:lineRule="auto"/>
        <w:ind w:firstLineChars="200" w:firstLine="480"/>
        <w:rPr>
          <w:bCs/>
          <w:sz w:val="24"/>
          <w:highlight w:val="auto"/>
        </w:rPr>
      </w:pPr>
      <w:r>
        <w:rPr>
          <w:bCs/>
          <w:sz w:val="24"/>
          <w:highlight w:val="auto"/>
        </w:rPr>
        <w:t>3.5</w:t>
      </w:r>
      <w:r>
        <w:rPr>
          <w:rFonts w:hint="eastAsia"/>
          <w:bCs/>
          <w:sz w:val="24"/>
          <w:highlight w:val="auto"/>
        </w:rPr>
        <w:t>与采购人或者其他供应商恶意串通的；</w:t>
      </w:r>
    </w:p>
    <w:p>
      <w:pPr>
        <w:shd w:val="clear" w:color="auto" w:fill="auto"/>
        <w:snapToGrid w:val="0"/>
        <w:spacing w:line="360" w:lineRule="auto"/>
        <w:ind w:firstLineChars="200" w:firstLine="480"/>
        <w:rPr>
          <w:bCs/>
          <w:sz w:val="24"/>
          <w:highlight w:val="auto"/>
        </w:rPr>
      </w:pPr>
      <w:r>
        <w:rPr>
          <w:bCs/>
          <w:sz w:val="24"/>
          <w:highlight w:val="auto"/>
        </w:rPr>
        <w:t>3.6</w:t>
      </w:r>
      <w:r>
        <w:rPr>
          <w:rFonts w:hint="eastAsia"/>
          <w:bCs/>
          <w:sz w:val="24"/>
          <w:highlight w:val="auto"/>
        </w:rPr>
        <w:t>采取不正当手段诋毁、排挤其他供应商的；</w:t>
      </w:r>
    </w:p>
    <w:p>
      <w:pPr>
        <w:shd w:val="clear" w:color="auto" w:fill="auto"/>
        <w:snapToGrid w:val="0"/>
        <w:spacing w:line="360" w:lineRule="auto"/>
        <w:ind w:firstLineChars="200" w:firstLine="480"/>
        <w:rPr>
          <w:bCs/>
          <w:sz w:val="24"/>
          <w:highlight w:val="auto"/>
        </w:rPr>
      </w:pPr>
      <w:r>
        <w:rPr>
          <w:bCs/>
          <w:sz w:val="24"/>
          <w:highlight w:val="auto"/>
        </w:rPr>
        <w:t>3.7</w:t>
      </w:r>
      <w:r>
        <w:rPr>
          <w:rFonts w:hint="eastAsia"/>
          <w:bCs/>
          <w:sz w:val="24"/>
          <w:highlight w:val="auto"/>
        </w:rPr>
        <w:t>不符合法律、法规的规定的。</w:t>
      </w:r>
    </w:p>
    <w:p>
      <w:pPr>
        <w:shd w:val="clear" w:color="auto" w:fill="auto"/>
        <w:snapToGrid w:val="0"/>
        <w:spacing w:line="360" w:lineRule="auto"/>
        <w:ind w:firstLineChars="200" w:firstLine="480"/>
        <w:rPr>
          <w:bCs/>
          <w:sz w:val="24"/>
          <w:highlight w:val="auto"/>
        </w:rPr>
      </w:pPr>
      <w:r>
        <w:rPr>
          <w:rFonts w:hint="eastAsia"/>
          <w:bCs/>
          <w:sz w:val="24"/>
          <w:highlight w:val="auto"/>
        </w:rPr>
        <w:t>4</w:t>
      </w:r>
      <w:r>
        <w:rPr>
          <w:rFonts w:hint="eastAsia"/>
          <w:bCs/>
          <w:sz w:val="24"/>
          <w:lang w:val="en-US" w:eastAsia="zh-CN"/>
          <w:highlight w:val="auto"/>
        </w:rPr>
        <w:t>.</w:t>
      </w:r>
      <w:r>
        <w:rPr>
          <w:rFonts w:hint="eastAsia"/>
          <w:bCs/>
          <w:sz w:val="24"/>
          <w:highlight w:val="auto"/>
        </w:rPr>
        <w:t>有下列情形之一的，属于恶意串通：</w:t>
      </w:r>
    </w:p>
    <w:p>
      <w:pPr>
        <w:shd w:val="clear" w:color="auto" w:fill="auto"/>
        <w:snapToGrid w:val="0"/>
        <w:spacing w:line="360" w:lineRule="auto"/>
        <w:ind w:firstLineChars="200" w:firstLine="480"/>
        <w:rPr>
          <w:bCs/>
          <w:sz w:val="24"/>
          <w:highlight w:val="auto"/>
        </w:rPr>
      </w:pPr>
      <w:r>
        <w:rPr>
          <w:bCs/>
          <w:sz w:val="24"/>
          <w:highlight w:val="auto"/>
        </w:rPr>
        <w:t>4.1</w:t>
      </w:r>
      <w:r>
        <w:rPr>
          <w:rFonts w:hint="eastAsia"/>
          <w:bCs/>
          <w:sz w:val="24"/>
          <w:highlight w:val="auto"/>
        </w:rPr>
        <w:t>供应商直接或者间接从采购人或者采购代理机构处获得其他供应商的相关情况并修改其投标文件或者响应文件；</w:t>
      </w:r>
    </w:p>
    <w:p>
      <w:pPr>
        <w:shd w:val="clear" w:color="auto" w:fill="auto"/>
        <w:snapToGrid w:val="0"/>
        <w:spacing w:line="360" w:lineRule="auto"/>
        <w:ind w:firstLineChars="200" w:firstLine="480"/>
        <w:rPr>
          <w:bCs/>
          <w:sz w:val="24"/>
          <w:highlight w:val="auto"/>
        </w:rPr>
      </w:pPr>
      <w:r>
        <w:rPr>
          <w:bCs/>
          <w:sz w:val="24"/>
          <w:highlight w:val="auto"/>
        </w:rPr>
        <w:t>4.2</w:t>
      </w:r>
      <w:r>
        <w:rPr>
          <w:rFonts w:hint="eastAsia"/>
          <w:bCs/>
          <w:sz w:val="24"/>
          <w:highlight w:val="auto"/>
        </w:rPr>
        <w:t>供应商按照采购人或者采购代理机构的授意撤换、修改投标文件或者响应文件；</w:t>
      </w:r>
    </w:p>
    <w:p>
      <w:pPr>
        <w:shd w:val="clear" w:color="auto" w:fill="auto"/>
        <w:snapToGrid w:val="0"/>
        <w:spacing w:line="360" w:lineRule="auto"/>
        <w:ind w:firstLineChars="200" w:firstLine="480"/>
        <w:rPr>
          <w:bCs/>
          <w:sz w:val="24"/>
          <w:highlight w:val="auto"/>
        </w:rPr>
      </w:pPr>
      <w:r>
        <w:rPr>
          <w:bCs/>
          <w:sz w:val="24"/>
          <w:highlight w:val="auto"/>
        </w:rPr>
        <w:t>4.3</w:t>
      </w:r>
      <w:r>
        <w:rPr>
          <w:rFonts w:hint="eastAsia"/>
          <w:bCs/>
          <w:sz w:val="24"/>
          <w:highlight w:val="auto"/>
        </w:rPr>
        <w:t>供应商之间协商报价、技术方案等投标文件或者响应文件的实质性内容；</w:t>
      </w:r>
    </w:p>
    <w:p>
      <w:pPr>
        <w:shd w:val="clear" w:color="auto" w:fill="auto"/>
        <w:snapToGrid w:val="0"/>
        <w:spacing w:line="360" w:lineRule="auto"/>
        <w:ind w:firstLineChars="200" w:firstLine="480"/>
        <w:rPr>
          <w:bCs/>
          <w:sz w:val="24"/>
          <w:highlight w:val="auto"/>
        </w:rPr>
      </w:pPr>
      <w:r>
        <w:rPr>
          <w:bCs/>
          <w:sz w:val="24"/>
          <w:highlight w:val="auto"/>
        </w:rPr>
        <w:t>4.4</w:t>
      </w:r>
      <w:r>
        <w:rPr>
          <w:rFonts w:hint="eastAsia"/>
          <w:bCs/>
          <w:sz w:val="24"/>
          <w:highlight w:val="auto"/>
        </w:rPr>
        <w:t>属于同一集团、协会、商会等组织成员的供应商按照该组织要求协同参加采购活动；</w:t>
      </w:r>
    </w:p>
    <w:p>
      <w:pPr>
        <w:shd w:val="clear" w:color="auto" w:fill="auto"/>
        <w:snapToGrid w:val="0"/>
        <w:spacing w:line="360" w:lineRule="auto"/>
        <w:ind w:firstLineChars="200" w:firstLine="480"/>
        <w:rPr>
          <w:bCs/>
          <w:sz w:val="24"/>
          <w:highlight w:val="auto"/>
        </w:rPr>
      </w:pPr>
      <w:r>
        <w:rPr>
          <w:bCs/>
          <w:sz w:val="24"/>
          <w:highlight w:val="auto"/>
        </w:rPr>
        <w:t>4.5</w:t>
      </w:r>
      <w:r>
        <w:rPr>
          <w:rFonts w:hint="eastAsia"/>
          <w:bCs/>
          <w:sz w:val="24"/>
          <w:highlight w:val="auto"/>
        </w:rPr>
        <w:t>供应商之间事先约定由某一特定供应商中标、成交；</w:t>
      </w:r>
    </w:p>
    <w:p>
      <w:pPr>
        <w:shd w:val="clear" w:color="auto" w:fill="auto"/>
        <w:snapToGrid w:val="0"/>
        <w:spacing w:line="360" w:lineRule="auto"/>
        <w:ind w:firstLineChars="200" w:firstLine="480"/>
        <w:rPr>
          <w:bCs/>
          <w:sz w:val="24"/>
          <w:highlight w:val="auto"/>
        </w:rPr>
      </w:pPr>
      <w:r>
        <w:rPr>
          <w:bCs/>
          <w:sz w:val="24"/>
          <w:highlight w:val="auto"/>
        </w:rPr>
        <w:t>4.6</w:t>
      </w:r>
      <w:r>
        <w:rPr>
          <w:rFonts w:hint="eastAsia"/>
          <w:bCs/>
          <w:sz w:val="24"/>
          <w:highlight w:val="auto"/>
        </w:rPr>
        <w:t>供应商之间商定部分供应商放弃参加采购活动或者放弃中标、成交；</w:t>
      </w:r>
    </w:p>
    <w:p>
      <w:pPr>
        <w:shd w:val="clear" w:color="auto" w:fill="auto"/>
        <w:snapToGrid w:val="0"/>
        <w:spacing w:line="360" w:lineRule="auto"/>
        <w:ind w:firstLineChars="200" w:firstLine="480"/>
        <w:rPr>
          <w:bCs/>
          <w:sz w:val="24"/>
          <w:highlight w:val="auto"/>
        </w:rPr>
      </w:pPr>
      <w:r>
        <w:rPr>
          <w:bCs/>
          <w:sz w:val="24"/>
          <w:highlight w:val="auto"/>
        </w:rPr>
        <w:t>4.7</w:t>
      </w:r>
      <w:r>
        <w:rPr>
          <w:rFonts w:hint="eastAsia"/>
          <w:bCs/>
          <w:sz w:val="24"/>
          <w:highlight w:val="auto"/>
        </w:rPr>
        <w:t>供应商与采购人或者采购代理机构之间、供应商相互之间，为谋求特定供应商中标、成交或者排斥其他供应商的其他串通行为。</w:t>
      </w:r>
    </w:p>
    <w:p>
      <w:pPr>
        <w:shd w:val="clear" w:color="auto" w:fill="auto"/>
        <w:snapToGrid w:val="0"/>
        <w:spacing w:line="360" w:lineRule="auto"/>
        <w:ind w:firstLineChars="200" w:firstLine="480"/>
        <w:rPr>
          <w:b/>
          <w:bCs/>
          <w:sz w:val="24"/>
          <w:highlight w:val="auto"/>
        </w:rPr>
      </w:pPr>
      <w:r>
        <w:rPr>
          <w:rFonts w:hint="eastAsia"/>
          <w:b/>
          <w:bCs/>
          <w:sz w:val="24"/>
          <w:highlight w:val="auto"/>
        </w:rPr>
        <w:t>十七、中标通知书</w:t>
      </w:r>
    </w:p>
    <w:p>
      <w:pPr>
        <w:shd w:val="clear" w:color="auto" w:fill="auto"/>
        <w:snapToGrid w:val="0"/>
        <w:spacing w:line="360" w:lineRule="auto"/>
        <w:ind w:firstLineChars="200" w:firstLine="480"/>
        <w:rPr>
          <w:bCs/>
          <w:sz w:val="24"/>
          <w:highlight w:val="auto"/>
        </w:rPr>
      </w:pPr>
      <w:r>
        <w:rPr>
          <w:rFonts w:hint="eastAsia"/>
          <w:bCs/>
          <w:sz w:val="24"/>
          <w:highlight w:val="auto"/>
        </w:rPr>
        <w:t>1</w:t>
      </w:r>
      <w:r>
        <w:rPr>
          <w:rFonts w:hint="eastAsia"/>
          <w:bCs/>
          <w:sz w:val="24"/>
          <w:lang w:val="en-US" w:eastAsia="zh-CN"/>
          <w:highlight w:val="auto"/>
        </w:rPr>
        <w:t>.</w:t>
      </w:r>
      <w:r>
        <w:rPr>
          <w:rFonts w:hint="eastAsia"/>
          <w:bCs/>
          <w:sz w:val="24"/>
          <w:highlight w:val="auto"/>
        </w:rPr>
        <w:t>中标结果确定后，代理机构将向中标供应商发出中标通知书。</w:t>
      </w:r>
    </w:p>
    <w:p>
      <w:pPr>
        <w:shd w:val="clear" w:color="auto" w:fill="auto"/>
        <w:snapToGrid w:val="0"/>
        <w:spacing w:line="360" w:lineRule="auto"/>
        <w:ind w:firstLineChars="200" w:firstLine="480"/>
        <w:rPr>
          <w:bCs/>
          <w:sz w:val="24"/>
          <w:highlight w:val="auto"/>
        </w:rPr>
      </w:pPr>
      <w:r>
        <w:rPr>
          <w:rFonts w:hint="eastAsia"/>
          <w:bCs/>
          <w:sz w:val="24"/>
          <w:highlight w:val="auto"/>
        </w:rPr>
        <w:t>2</w:t>
      </w:r>
      <w:r>
        <w:rPr>
          <w:rFonts w:hint="eastAsia"/>
          <w:bCs/>
          <w:sz w:val="24"/>
          <w:lang w:val="en-US" w:eastAsia="zh-CN"/>
          <w:highlight w:val="auto"/>
        </w:rPr>
        <w:t>.</w:t>
      </w:r>
      <w:r>
        <w:rPr>
          <w:rFonts w:hint="eastAsia"/>
          <w:bCs/>
          <w:sz w:val="24"/>
          <w:highlight w:val="auto"/>
        </w:rPr>
        <w:t>中标通知书将是合同的一个组成部分。对采购人和中标供应商均具有法律效力。中标通知书发出后，采购人改变中标结果的，或者中标供应商放弃中标项目的，应当依法承担法律责任。</w:t>
      </w:r>
    </w:p>
    <w:p>
      <w:pPr>
        <w:shd w:val="clear" w:color="auto" w:fill="auto"/>
        <w:snapToGrid w:val="0"/>
        <w:spacing w:line="360" w:lineRule="auto"/>
        <w:ind w:firstLineChars="200" w:firstLine="480"/>
        <w:rPr>
          <w:b/>
          <w:bCs/>
          <w:sz w:val="24"/>
          <w:highlight w:val="auto"/>
        </w:rPr>
      </w:pPr>
      <w:r>
        <w:rPr>
          <w:rFonts w:hint="eastAsia"/>
          <w:b/>
          <w:bCs/>
          <w:sz w:val="24"/>
          <w:highlight w:val="auto"/>
        </w:rPr>
        <w:t>十八、签订合同</w:t>
      </w:r>
    </w:p>
    <w:p>
      <w:pPr>
        <w:shd w:val="clear" w:color="auto" w:fill="auto"/>
        <w:snapToGrid w:val="0"/>
        <w:spacing w:line="360" w:lineRule="auto"/>
        <w:ind w:firstLineChars="200" w:firstLine="480"/>
        <w:rPr>
          <w:bCs/>
          <w:sz w:val="24"/>
          <w:highlight w:val="auto"/>
        </w:rPr>
      </w:pPr>
      <w:r>
        <w:rPr>
          <w:rFonts w:hint="eastAsia"/>
          <w:bCs/>
          <w:sz w:val="24"/>
          <w:highlight w:val="auto"/>
        </w:rPr>
        <w:t>1</w:t>
      </w:r>
      <w:r>
        <w:rPr>
          <w:rFonts w:hint="eastAsia"/>
          <w:bCs/>
          <w:sz w:val="24"/>
          <w:lang w:val="en-US" w:eastAsia="zh-CN"/>
          <w:highlight w:val="auto"/>
        </w:rPr>
        <w:t>.</w:t>
      </w:r>
      <w:r>
        <w:rPr>
          <w:rFonts w:hint="eastAsia"/>
          <w:bCs/>
          <w:sz w:val="24"/>
          <w:highlight w:val="auto"/>
        </w:rPr>
        <w:t>中标人应按中标通知书规定的时间、地点</w:t>
      </w:r>
      <w:r>
        <w:rPr>
          <w:bCs/>
          <w:sz w:val="24"/>
          <w:highlight w:val="auto"/>
        </w:rPr>
        <w:t>,</w:t>
      </w:r>
      <w:r>
        <w:rPr>
          <w:rFonts w:hint="eastAsia"/>
          <w:bCs/>
          <w:sz w:val="24"/>
          <w:highlight w:val="auto"/>
        </w:rPr>
        <w:t>按照招标文件确定的事项与采购人签订采购合同（中标人在签订合同前须先向招标人缴纳符合招标文件要求的合同履约保证金，否则，招标人有权拒绝与中标人签订合同且不属招标人违约），且不得迟于中标通知书发出之日起十五日内，否则给采购人造成损失的，中标人还应承担赔偿责任。</w:t>
      </w:r>
    </w:p>
    <w:p>
      <w:pPr>
        <w:shd w:val="clear" w:color="auto" w:fill="auto"/>
        <w:snapToGrid w:val="0"/>
        <w:spacing w:line="360" w:lineRule="auto"/>
        <w:ind w:firstLineChars="200" w:firstLine="480"/>
        <w:rPr>
          <w:bCs/>
          <w:sz w:val="24"/>
          <w:highlight w:val="auto"/>
        </w:rPr>
      </w:pPr>
      <w:r>
        <w:rPr>
          <w:rFonts w:hint="eastAsia"/>
          <w:bCs/>
          <w:sz w:val="24"/>
          <w:highlight w:val="auto"/>
        </w:rPr>
        <w:t>2</w:t>
      </w:r>
      <w:r>
        <w:rPr>
          <w:rFonts w:hint="eastAsia"/>
          <w:bCs/>
          <w:sz w:val="24"/>
          <w:lang w:val="en-US" w:eastAsia="zh-CN"/>
          <w:highlight w:val="auto"/>
        </w:rPr>
        <w:t>.</w:t>
      </w:r>
      <w:r>
        <w:rPr>
          <w:rFonts w:hint="eastAsia"/>
          <w:bCs/>
          <w:sz w:val="24"/>
          <w:highlight w:val="auto"/>
        </w:rPr>
        <w:t>招标文件、中标人的投标文件及招标过程中有关澄清、承诺文件均应作为合同附件。</w:t>
      </w:r>
    </w:p>
    <w:p>
      <w:pPr>
        <w:shd w:val="clear" w:color="auto" w:fill="auto"/>
        <w:snapToGrid w:val="0"/>
        <w:spacing w:line="360" w:lineRule="auto"/>
        <w:ind w:firstLineChars="200" w:firstLine="480"/>
        <w:rPr>
          <w:bCs/>
          <w:sz w:val="24"/>
          <w:highlight w:val="auto"/>
        </w:rPr>
      </w:pPr>
      <w:r>
        <w:rPr>
          <w:rFonts w:hint="eastAsia"/>
          <w:bCs/>
          <w:sz w:val="24"/>
          <w:highlight w:val="auto"/>
        </w:rPr>
        <w:t>3</w:t>
      </w:r>
      <w:r>
        <w:rPr>
          <w:rFonts w:hint="eastAsia"/>
          <w:bCs/>
          <w:sz w:val="24"/>
          <w:lang w:val="en-US" w:eastAsia="zh-CN"/>
          <w:highlight w:val="auto"/>
        </w:rPr>
        <w:t>.</w:t>
      </w:r>
      <w:r>
        <w:rPr>
          <w:rFonts w:hint="eastAsia"/>
          <w:bCs/>
          <w:sz w:val="24"/>
          <w:highlight w:val="auto"/>
        </w:rPr>
        <w:t>签订合同后，中标人不得将服务及其他相关服务进行转包。未经采购人同意，中标人也不得采用分包的形式履行合同，否则采购人有权终止合同，中标人的履约保证金将不予退还。转包或分包造成采购人损失的，中标人应承担相应赔偿责任。</w:t>
      </w:r>
    </w:p>
    <w:p>
      <w:pPr>
        <w:shd w:val="clear" w:color="auto" w:fill="auto"/>
        <w:snapToGrid w:val="0"/>
        <w:spacing w:line="360" w:lineRule="auto"/>
        <w:ind w:firstLineChars="200" w:firstLine="480"/>
        <w:rPr>
          <w:b/>
          <w:bCs/>
          <w:sz w:val="24"/>
          <w:highlight w:val="auto"/>
        </w:rPr>
      </w:pPr>
      <w:r>
        <w:rPr>
          <w:rFonts w:hint="eastAsia"/>
          <w:b/>
          <w:bCs/>
          <w:sz w:val="24"/>
          <w:highlight w:val="auto"/>
        </w:rPr>
        <w:t>十九、货物和服务的追加、减少和添购</w:t>
      </w:r>
    </w:p>
    <w:p>
      <w:pPr>
        <w:shd w:val="clear" w:color="auto" w:fill="auto"/>
        <w:snapToGrid w:val="0"/>
        <w:spacing w:line="360" w:lineRule="auto"/>
        <w:ind w:firstLineChars="200" w:firstLine="480"/>
        <w:rPr>
          <w:bCs/>
          <w:sz w:val="24"/>
          <w:highlight w:val="auto"/>
        </w:rPr>
      </w:pPr>
      <w:r>
        <w:rPr>
          <w:rFonts w:hint="eastAsia"/>
          <w:bCs/>
          <w:sz w:val="24"/>
          <w:highlight w:val="auto"/>
        </w:rPr>
        <w:t>1</w:t>
      </w:r>
      <w:r>
        <w:rPr>
          <w:rFonts w:hint="eastAsia"/>
          <w:bCs/>
          <w:sz w:val="24"/>
          <w:lang w:val="en-US" w:eastAsia="zh-CN"/>
          <w:highlight w:val="auto"/>
        </w:rPr>
        <w:t>.</w:t>
      </w:r>
      <w:r>
        <w:rPr>
          <w:rFonts w:hint="eastAsia"/>
          <w:bCs/>
          <w:sz w:val="24"/>
          <w:highlight w:val="auto"/>
        </w:rPr>
        <w:t>采购合同履行中，采购人需追加与合同标的相同的货物和服务的，在不改变合同其他条款及预算充足的前提下，可以与中标人协商签订补充合同，但所有补充合同的采购金额不超过原合同金额</w:t>
      </w:r>
      <w:r>
        <w:rPr>
          <w:bCs/>
          <w:sz w:val="24"/>
          <w:highlight w:val="auto"/>
        </w:rPr>
        <w:t>10%</w:t>
      </w:r>
      <w:r>
        <w:rPr>
          <w:rFonts w:hint="eastAsia"/>
          <w:bCs/>
          <w:sz w:val="24"/>
          <w:highlight w:val="auto"/>
        </w:rPr>
        <w:t>。</w:t>
      </w:r>
    </w:p>
    <w:p>
      <w:pPr>
        <w:shd w:val="clear" w:color="auto" w:fill="auto"/>
        <w:snapToGrid w:val="0"/>
        <w:spacing w:line="360" w:lineRule="auto"/>
        <w:ind w:firstLineChars="200" w:firstLine="480"/>
        <w:rPr>
          <w:bCs/>
          <w:sz w:val="24"/>
          <w:highlight w:val="auto"/>
        </w:rPr>
      </w:pPr>
      <w:r>
        <w:rPr>
          <w:rFonts w:hint="eastAsia"/>
          <w:bCs/>
          <w:sz w:val="24"/>
          <w:highlight w:val="auto"/>
        </w:rPr>
        <w:t>2</w:t>
      </w:r>
      <w:r>
        <w:rPr>
          <w:rFonts w:hint="eastAsia"/>
          <w:bCs/>
          <w:sz w:val="24"/>
          <w:lang w:val="en-US" w:eastAsia="zh-CN"/>
          <w:highlight w:val="auto"/>
        </w:rPr>
        <w:t>.</w:t>
      </w:r>
      <w:r>
        <w:rPr>
          <w:rFonts w:hint="eastAsia"/>
          <w:bCs/>
          <w:sz w:val="24"/>
          <w:highlight w:val="auto"/>
        </w:rPr>
        <w:t>采购结束后，采购人若由于各种客观原因，必须对采购项目所牵涉的货物、和服务进行适当的减少时，在双方协商一致的前提下，可以按照招标采购时的价格水平做相应的调减，并据此签订补充合同。</w:t>
      </w:r>
    </w:p>
    <w:p>
      <w:pPr>
        <w:shd w:val="clear" w:color="auto" w:fill="auto"/>
        <w:snapToGrid w:val="0"/>
        <w:spacing w:line="360" w:lineRule="auto"/>
        <w:ind w:firstLineChars="200" w:firstLine="480"/>
        <w:rPr>
          <w:b/>
          <w:sz w:val="24"/>
          <w:highlight w:val="auto"/>
        </w:rPr>
      </w:pPr>
      <w:r>
        <w:rPr>
          <w:rFonts w:hint="eastAsia"/>
          <w:b/>
          <w:sz w:val="24"/>
          <w:highlight w:val="auto"/>
        </w:rPr>
        <w:t>二十</w:t>
      </w:r>
      <w:r>
        <w:rPr>
          <w:b/>
          <w:sz w:val="24"/>
          <w:highlight w:val="auto"/>
        </w:rPr>
        <w:t>、履约保证金</w:t>
      </w:r>
    </w:p>
    <w:p>
      <w:pPr>
        <w:shd w:val="clear" w:color="auto" w:fill="auto"/>
        <w:snapToGrid w:val="0"/>
        <w:spacing w:line="360" w:lineRule="auto"/>
        <w:ind w:firstLineChars="200" w:firstLine="480"/>
        <w:rPr>
          <w:bCs/>
          <w:sz w:val="24"/>
          <w:highlight w:val="auto"/>
        </w:rPr>
      </w:pPr>
      <w:r>
        <w:rPr>
          <w:bCs/>
          <w:sz w:val="24"/>
          <w:highlight w:val="auto"/>
        </w:rPr>
        <w:t>本项目</w:t>
      </w:r>
      <w:r>
        <w:rPr>
          <w:rFonts w:hint="eastAsia"/>
          <w:bCs/>
          <w:sz w:val="24"/>
          <w:highlight w:val="auto"/>
        </w:rPr>
        <w:t>不收取履约保证金。</w:t>
      </w:r>
    </w:p>
    <w:p>
      <w:pPr>
        <w:shd w:val="clear" w:color="auto" w:fill="auto"/>
        <w:snapToGrid w:val="0"/>
        <w:spacing w:line="360" w:lineRule="auto"/>
        <w:ind w:firstLineChars="200" w:firstLine="480"/>
        <w:rPr>
          <w:b/>
          <w:color w:val="000000"/>
          <w:sz w:val="24"/>
          <w:highlight w:val="auto"/>
        </w:rPr>
      </w:pPr>
      <w:r>
        <w:rPr>
          <w:rFonts w:hint="eastAsia"/>
          <w:b/>
          <w:color w:val="000000"/>
          <w:sz w:val="24"/>
          <w:highlight w:val="auto"/>
        </w:rPr>
        <w:t>二</w:t>
      </w:r>
      <w:r>
        <w:rPr>
          <w:b/>
          <w:color w:val="000000"/>
          <w:sz w:val="24"/>
          <w:highlight w:val="auto"/>
        </w:rPr>
        <w:t>十</w:t>
      </w:r>
      <w:r>
        <w:rPr>
          <w:rFonts w:hint="eastAsia"/>
          <w:b/>
          <w:color w:val="000000"/>
          <w:sz w:val="24"/>
          <w:highlight w:val="auto"/>
        </w:rPr>
        <w:t>一</w:t>
      </w:r>
      <w:r>
        <w:rPr>
          <w:b/>
          <w:color w:val="000000"/>
          <w:sz w:val="24"/>
          <w:highlight w:val="auto"/>
        </w:rPr>
        <w:t>、有关费用</w:t>
      </w:r>
    </w:p>
    <w:p>
      <w:pPr>
        <w:shd w:val="clear" w:color="auto" w:fill="auto"/>
        <w:snapToGrid w:val="0"/>
        <w:spacing w:line="360" w:lineRule="auto"/>
        <w:ind w:firstLineChars="200" w:firstLine="480"/>
        <w:rPr>
          <w:color w:val="000000"/>
          <w:sz w:val="24"/>
          <w:highlight w:val="auto"/>
        </w:rPr>
      </w:pPr>
      <w:r>
        <w:rPr>
          <w:color w:val="000000"/>
          <w:sz w:val="24"/>
          <w:highlight w:val="auto"/>
        </w:rPr>
        <w:t>1</w:t>
      </w:r>
      <w:r>
        <w:rPr>
          <w:rFonts w:hint="eastAsia"/>
          <w:color w:val="000000"/>
          <w:sz w:val="24"/>
          <w:lang w:val="en-US" w:eastAsia="zh-CN"/>
          <w:highlight w:val="auto"/>
        </w:rPr>
        <w:t>.</w:t>
      </w:r>
      <w:r>
        <w:rPr>
          <w:rFonts w:hint="eastAsia"/>
          <w:color w:val="000000"/>
          <w:sz w:val="24"/>
          <w:highlight w:val="auto"/>
        </w:rPr>
        <w:t>投标人自行考虑招标代理费及专家评审费</w:t>
      </w:r>
      <w:r>
        <w:rPr>
          <w:rFonts w:hint="eastAsia"/>
          <w:b/>
          <w:color w:val="000000"/>
          <w:sz w:val="24"/>
          <w:highlight w:val="auto"/>
        </w:rPr>
        <w:t>（按实际发生的金额结算）</w:t>
      </w:r>
      <w:r>
        <w:rPr>
          <w:rFonts w:hint="eastAsia"/>
          <w:color w:val="000000"/>
          <w:sz w:val="24"/>
          <w:highlight w:val="auto"/>
        </w:rPr>
        <w:t>计入报价，以上费用及风险均包含在投标总价的综合单价内，不得单列。</w:t>
      </w:r>
    </w:p>
    <w:p>
      <w:pPr>
        <w:shd w:val="clear" w:color="auto" w:fill="auto"/>
        <w:snapToGrid w:val="0"/>
        <w:spacing w:line="360" w:lineRule="auto"/>
        <w:ind w:firstLineChars="200" w:firstLine="480"/>
        <w:rPr>
          <w:color w:val="000000"/>
          <w:sz w:val="24"/>
          <w:highlight w:val="auto"/>
        </w:rPr>
      </w:pPr>
      <w:r>
        <w:rPr>
          <w:rFonts w:hint="eastAsia"/>
          <w:color w:val="000000"/>
          <w:sz w:val="24"/>
          <w:lang w:val="en-US" w:eastAsia="zh-CN"/>
          <w:highlight w:val="auto"/>
        </w:rPr>
        <w:t>2.</w:t>
      </w:r>
      <w:r>
        <w:rPr>
          <w:color w:val="000000"/>
          <w:sz w:val="24"/>
          <w:highlight w:val="auto"/>
        </w:rPr>
        <w:t>本次采购代理服务费人民币</w:t>
      </w:r>
      <w:r>
        <w:rPr>
          <w:rFonts w:hint="eastAsia"/>
          <w:color w:val="000000"/>
          <w:sz w:val="24"/>
          <w:lang w:val="en-US" w:eastAsia="zh-CN"/>
          <w:highlight w:val="auto"/>
        </w:rPr>
        <w:t>3</w:t>
      </w:r>
      <w:r>
        <w:rPr>
          <w:rFonts w:hint="eastAsia"/>
          <w:color w:val="000000"/>
          <w:sz w:val="24"/>
          <w:highlight w:val="auto"/>
        </w:rPr>
        <w:t>000元</w:t>
      </w:r>
      <w:r>
        <w:rPr>
          <w:color w:val="000000"/>
          <w:sz w:val="24"/>
          <w:highlight w:val="auto"/>
        </w:rPr>
        <w:t>，由成交供应商承担并在领取</w:t>
      </w:r>
      <w:r>
        <w:rPr>
          <w:rFonts w:hint="eastAsia"/>
          <w:color w:val="000000"/>
          <w:sz w:val="24"/>
          <w:highlight w:val="auto"/>
        </w:rPr>
        <w:t>中标</w:t>
      </w:r>
      <w:r>
        <w:rPr>
          <w:color w:val="000000"/>
          <w:sz w:val="24"/>
          <w:highlight w:val="auto"/>
        </w:rPr>
        <w:t>通知书前支付给采购代理机构。</w:t>
      </w:r>
    </w:p>
    <w:p>
      <w:pPr>
        <w:numPr>
          <w:ilvl w:val="0"/>
          <w:numId w:val="1"/>
        </w:numPr>
        <w:shd w:val="clear" w:color="auto" w:fill="auto"/>
        <w:topLinePunct/>
        <w:snapToGrid w:val="0"/>
        <w:spacing w:line="360" w:lineRule="auto"/>
        <w:ind w:left="0" w:firstLineChars="200" w:firstLine="552"/>
        <w:jc w:val="center"/>
        <w:rPr>
          <w:rStyle w:val="86"/>
          <w:rFonts w:ascii="Times New Roman" w:hAnsi="Times New Roman"/>
          <w:bCs/>
          <w:color w:val="000000"/>
          <w:sz w:val="28"/>
          <w:szCs w:val="28"/>
          <w:highlight w:val="auto"/>
        </w:rPr>
      </w:pPr>
      <w:r>
        <w:rPr>
          <w:rStyle w:val="86"/>
          <w:rFonts w:ascii="Times New Roman" w:hAnsi="Times New Roman"/>
          <w:bCs/>
          <w:color w:val="000000"/>
          <w:sz w:val="28"/>
          <w:szCs w:val="28"/>
          <w:highlight w:val="auto"/>
        </w:rPr>
        <w:br w:type="page"/>
        <w:t>项目需求</w:t>
        <w:tab/>
        <w:tab/>
      </w:r>
    </w:p>
    <w:p>
      <w:pPr>
        <w:shd w:val="clear" w:color="auto" w:fill="auto"/>
        <w:snapToGrid w:val="0"/>
        <w:spacing w:line="360" w:lineRule="auto"/>
        <w:ind w:firstLineChars="200" w:firstLine="480"/>
        <w:jc w:val="left"/>
        <w:rPr>
          <w:rFonts w:eastAsia="宋体"/>
          <w:b/>
          <w:sz w:val="24"/>
          <w:szCs w:val="24"/>
          <w:highlight w:val="auto"/>
        </w:rPr>
      </w:pPr>
      <w:r>
        <w:rPr>
          <w:rFonts w:eastAsia="宋体"/>
          <w:b/>
          <w:sz w:val="24"/>
          <w:szCs w:val="24"/>
          <w:highlight w:val="auto"/>
        </w:rPr>
        <w:t>一、总体要求</w:t>
      </w:r>
    </w:p>
    <w:p>
      <w:pPr>
        <w:shd w:val="clear" w:color="auto" w:fill="auto"/>
        <w:snapToGrid w:val="0"/>
        <w:spacing w:line="360" w:lineRule="auto"/>
        <w:ind w:firstLineChars="200" w:firstLine="480"/>
        <w:jc w:val="left"/>
        <w:rPr>
          <w:rFonts w:eastAsia="宋体"/>
          <w:bCs/>
          <w:sz w:val="24"/>
          <w:szCs w:val="24"/>
          <w:highlight w:val="auto"/>
        </w:rPr>
      </w:pPr>
      <w:r>
        <w:rPr>
          <w:rFonts w:eastAsia="宋体" w:hint="eastAsia"/>
          <w:bCs/>
          <w:sz w:val="24"/>
          <w:szCs w:val="24"/>
          <w:highlight w:val="auto"/>
        </w:rPr>
        <w:t>响应供应商不能简单照搬照抄招标项目需求说明中的技术要求，必须作实事求是的响应：</w:t>
      </w:r>
    </w:p>
    <w:p>
      <w:pPr>
        <w:shd w:val="clear" w:color="auto" w:fill="auto"/>
        <w:snapToGrid w:val="0"/>
        <w:spacing w:line="360" w:lineRule="auto"/>
        <w:ind w:firstLineChars="200" w:firstLine="480"/>
        <w:jc w:val="left"/>
        <w:rPr>
          <w:rFonts w:eastAsia="宋体"/>
          <w:bCs/>
          <w:sz w:val="24"/>
          <w:szCs w:val="24"/>
          <w:highlight w:val="auto"/>
        </w:rPr>
      </w:pPr>
      <w:r>
        <w:rPr>
          <w:rFonts w:eastAsia="宋体" w:hint="eastAsia"/>
          <w:bCs/>
          <w:sz w:val="24"/>
          <w:szCs w:val="24"/>
          <w:highlight w:val="auto"/>
        </w:rPr>
        <w:t>1</w:t>
      </w:r>
      <w:r>
        <w:rPr>
          <w:rFonts w:eastAsia="宋体" w:hint="eastAsia"/>
          <w:bCs/>
          <w:sz w:val="24"/>
          <w:szCs w:val="24"/>
          <w:lang w:val="en-US" w:eastAsia="zh-CN"/>
          <w:highlight w:val="auto"/>
        </w:rPr>
        <w:t>.</w:t>
      </w:r>
      <w:r>
        <w:rPr>
          <w:rFonts w:eastAsia="宋体" w:hint="eastAsia"/>
          <w:bCs/>
          <w:sz w:val="24"/>
          <w:szCs w:val="24"/>
          <w:highlight w:val="auto"/>
        </w:rPr>
        <w:t>照搬照抄项目需求说明中的技术要求，一旦成交中标，在与采购人签订合同和履约环节中不得提出异议，一切后果和损失由中标人承担。</w:t>
      </w:r>
    </w:p>
    <w:p>
      <w:pPr>
        <w:shd w:val="clear" w:color="auto" w:fill="auto"/>
        <w:snapToGrid w:val="0"/>
        <w:spacing w:line="360" w:lineRule="auto"/>
        <w:ind w:firstLineChars="200" w:firstLine="480"/>
        <w:jc w:val="left"/>
        <w:rPr>
          <w:rFonts w:eastAsia="宋体"/>
          <w:bCs/>
          <w:sz w:val="24"/>
          <w:szCs w:val="24"/>
          <w:highlight w:val="auto"/>
        </w:rPr>
      </w:pPr>
      <w:r>
        <w:rPr>
          <w:rFonts w:eastAsia="宋体" w:hint="eastAsia"/>
          <w:bCs/>
          <w:sz w:val="24"/>
          <w:szCs w:val="24"/>
          <w:highlight w:val="auto"/>
        </w:rPr>
        <w:t>2</w:t>
      </w:r>
      <w:r>
        <w:rPr>
          <w:rFonts w:eastAsia="宋体" w:hint="eastAsia"/>
          <w:bCs/>
          <w:sz w:val="24"/>
          <w:szCs w:val="24"/>
          <w:lang w:val="en-US" w:eastAsia="zh-CN"/>
          <w:highlight w:val="auto"/>
        </w:rPr>
        <w:t>.</w:t>
      </w:r>
      <w:r>
        <w:rPr>
          <w:rFonts w:eastAsia="宋体" w:hint="eastAsia"/>
          <w:bCs/>
          <w:sz w:val="24"/>
          <w:szCs w:val="24"/>
          <w:highlight w:val="auto"/>
        </w:rPr>
        <w:t>公开招标响应供应商提供的货物和服务与采购人提出的项目需求说明中的技术要求不同，必</w:t>
      </w:r>
      <w:bookmarkStart w:id="18" w:name="_Hlk69896050"/>
      <w:r>
        <w:rPr>
          <w:rFonts w:eastAsia="宋体" w:hint="eastAsia"/>
          <w:bCs/>
          <w:sz w:val="24"/>
          <w:szCs w:val="24"/>
          <w:highlight w:val="auto"/>
        </w:rPr>
        <w:t>须在逐一逐条响应的《技术条款响应正负偏离表》上明示偏离的部分。</w:t>
      </w:r>
      <w:bookmarkEnd w:id="18"/>
    </w:p>
    <w:p>
      <w:pPr>
        <w:shd w:val="clear" w:color="auto" w:fill="auto"/>
        <w:snapToGrid w:val="0"/>
        <w:spacing w:line="360" w:lineRule="auto"/>
        <w:ind w:firstLineChars="200" w:firstLine="480"/>
        <w:jc w:val="left"/>
        <w:rPr>
          <w:rFonts w:eastAsia="宋体" w:hint="eastAsia"/>
          <w:b/>
          <w:bCs w:val="0"/>
          <w:sz w:val="24"/>
          <w:szCs w:val="24"/>
          <w:highlight w:val="auto"/>
        </w:rPr>
      </w:pPr>
      <w:r>
        <w:rPr>
          <w:rFonts w:eastAsia="宋体" w:hint="eastAsia"/>
          <w:b/>
          <w:bCs w:val="0"/>
          <w:sz w:val="24"/>
          <w:szCs w:val="24"/>
          <w:highlight w:val="auto"/>
        </w:rPr>
        <w:t>二、具体要求</w:t>
      </w:r>
    </w:p>
    <w:p>
      <w:pPr>
        <w:shd w:val="clear" w:color="auto" w:fill="auto"/>
        <w:snapToGrid w:val="0"/>
        <w:spacing w:line="360" w:lineRule="auto"/>
        <w:ind w:firstLineChars="200" w:firstLine="480"/>
        <w:jc w:val="left"/>
        <w:rPr>
          <w:rFonts w:eastAsia="宋体" w:hint="eastAsia"/>
          <w:bCs/>
          <w:sz w:val="24"/>
          <w:szCs w:val="24"/>
          <w:highlight w:val="auto"/>
        </w:rPr>
      </w:pPr>
      <w:r>
        <w:rPr>
          <w:rFonts w:eastAsia="宋体" w:hint="eastAsia"/>
          <w:bCs/>
          <w:sz w:val="24"/>
          <w:szCs w:val="24"/>
          <w:highlight w:val="auto"/>
        </w:rPr>
        <w:t>1</w:t>
      </w:r>
      <w:r>
        <w:rPr>
          <w:rFonts w:eastAsia="宋体" w:hint="eastAsia"/>
          <w:bCs/>
          <w:sz w:val="24"/>
          <w:szCs w:val="24"/>
          <w:lang w:val="en-US" w:eastAsia="zh-CN"/>
          <w:highlight w:val="auto"/>
        </w:rPr>
        <w:t>.</w:t>
      </w:r>
      <w:r>
        <w:rPr>
          <w:rFonts w:eastAsia="宋体" w:hint="eastAsia"/>
          <w:bCs/>
          <w:sz w:val="24"/>
          <w:szCs w:val="24"/>
          <w:highlight w:val="auto"/>
        </w:rPr>
        <w:t>主要工作说明：</w:t>
      </w:r>
    </w:p>
    <w:p>
      <w:pPr>
        <w:shd w:val="clear" w:color="auto" w:fill="auto"/>
        <w:snapToGrid w:val="0"/>
        <w:spacing w:line="360" w:lineRule="auto"/>
        <w:ind w:firstLineChars="200" w:firstLine="480"/>
        <w:jc w:val="left"/>
        <w:rPr>
          <w:rFonts w:eastAsia="宋体" w:hint="eastAsia"/>
          <w:bCs/>
          <w:sz w:val="24"/>
          <w:szCs w:val="24"/>
          <w:lang w:eastAsia="zh-CN"/>
          <w:highlight w:val="auto"/>
        </w:rPr>
      </w:pPr>
      <w:r>
        <w:rPr>
          <w:rFonts w:eastAsia="宋体" w:hint="eastAsia"/>
          <w:bCs/>
          <w:sz w:val="24"/>
          <w:szCs w:val="24"/>
          <w:highlight w:val="auto"/>
        </w:rPr>
        <w:t>根据通环土〔2023〕10号关于印发《南通市建设用地土壤污染状况调查报告评审工作指南（2023年修订）》的通知</w:t>
      </w:r>
      <w:r>
        <w:rPr>
          <w:rFonts w:eastAsia="宋体" w:hint="eastAsia"/>
          <w:bCs/>
          <w:sz w:val="24"/>
          <w:szCs w:val="24"/>
          <w:lang w:eastAsia="zh-CN"/>
          <w:highlight w:val="auto"/>
        </w:rPr>
        <w:t>。</w:t>
      </w:r>
    </w:p>
    <w:p>
      <w:pPr>
        <w:shd w:val="clear" w:color="auto" w:fill="auto"/>
        <w:snapToGrid w:val="0"/>
        <w:spacing w:line="360" w:lineRule="auto"/>
        <w:ind w:firstLineChars="200" w:firstLine="480"/>
        <w:jc w:val="left"/>
        <w:rPr>
          <w:rFonts w:eastAsia="宋体" w:hint="eastAsia"/>
          <w:bCs/>
          <w:sz w:val="24"/>
          <w:szCs w:val="24"/>
          <w:highlight w:val="auto"/>
        </w:rPr>
      </w:pPr>
      <w:r>
        <w:rPr>
          <w:rFonts w:eastAsia="宋体" w:hint="eastAsia"/>
          <w:bCs/>
          <w:sz w:val="24"/>
          <w:szCs w:val="24"/>
          <w:highlight w:val="auto"/>
        </w:rPr>
        <w:t>2</w:t>
      </w:r>
      <w:r>
        <w:rPr>
          <w:rFonts w:eastAsia="宋体" w:hint="eastAsia"/>
          <w:bCs/>
          <w:sz w:val="24"/>
          <w:szCs w:val="24"/>
          <w:lang w:val="en-US" w:eastAsia="zh-CN"/>
          <w:highlight w:val="auto"/>
        </w:rPr>
        <w:t>.</w:t>
      </w:r>
      <w:r>
        <w:rPr>
          <w:rFonts w:eastAsia="宋体" w:hint="eastAsia"/>
          <w:bCs/>
          <w:sz w:val="24"/>
          <w:szCs w:val="24"/>
          <w:highlight w:val="auto"/>
        </w:rPr>
        <w:t>具体设计说明：</w:t>
      </w:r>
    </w:p>
    <w:p>
      <w:pPr>
        <w:shd w:val="clear" w:color="auto" w:fill="auto"/>
        <w:snapToGrid w:val="0"/>
        <w:spacing w:line="360" w:lineRule="auto"/>
        <w:ind w:firstLineChars="200" w:firstLine="480"/>
        <w:jc w:val="left"/>
        <w:rPr>
          <w:rFonts w:eastAsia="宋体" w:hint="eastAsia"/>
          <w:bCs/>
          <w:sz w:val="24"/>
          <w:szCs w:val="24"/>
          <w:highlight w:val="auto"/>
        </w:rPr>
      </w:pPr>
      <w:r>
        <w:rPr>
          <w:rFonts w:eastAsia="宋体" w:hint="eastAsia"/>
          <w:bCs/>
          <w:sz w:val="24"/>
          <w:szCs w:val="24"/>
          <w:highlight w:val="auto"/>
        </w:rPr>
        <w:t>根据《中华人民共和国土壤污染防治法》、《江苏省土壤污染防治条例》，指导和规范我区建设用地土壤污染状况调查报告评审工作，依据《生态环境部办公厅、自然资源部办公厅关于印发&lt;建设用地土壤污染状况调查、风险评估、风险管控及修复效果评估报告评审指南&gt;的通知》（环办土壤〔2019〕63号）、关于印发《建设用地土壤污染防治风险管控和修复从业单位和个人职业情况信用记录管理办法（试行）》的通知（环土壤〔2021〕53号）、关于发布《建设用地土壤污染状况初步调查监督检查工作指南（试行）》《建设用地土壤污染状况调查质量控制技术规定（试行）》的公告（生态环境部公告 2022年第17号）等有关规定，为做好污染地块环境监管工作，保障工业企业等用地再开发利用环境安全。</w:t>
      </w:r>
    </w:p>
    <w:p>
      <w:pPr>
        <w:shd w:val="clear" w:color="auto" w:fill="auto"/>
        <w:snapToGrid w:val="0"/>
        <w:spacing w:line="360" w:lineRule="auto"/>
        <w:ind w:firstLineChars="200" w:firstLine="480"/>
        <w:jc w:val="left"/>
        <w:rPr>
          <w:rFonts w:eastAsia="宋体" w:hint="eastAsia"/>
          <w:bCs/>
          <w:sz w:val="24"/>
          <w:szCs w:val="24"/>
          <w:highlight w:val="auto"/>
        </w:rPr>
      </w:pPr>
      <w:r>
        <w:rPr>
          <w:rFonts w:eastAsia="宋体" w:hint="eastAsia"/>
          <w:bCs/>
          <w:sz w:val="24"/>
          <w:szCs w:val="24"/>
          <w:highlight w:val="auto"/>
        </w:rPr>
        <w:t>3</w:t>
      </w:r>
      <w:r>
        <w:rPr>
          <w:rFonts w:eastAsia="宋体" w:hint="eastAsia"/>
          <w:bCs/>
          <w:sz w:val="24"/>
          <w:szCs w:val="24"/>
          <w:lang w:val="en-US" w:eastAsia="zh-CN"/>
          <w:highlight w:val="auto"/>
        </w:rPr>
        <w:t>.</w:t>
      </w:r>
      <w:r>
        <w:rPr>
          <w:rFonts w:eastAsia="宋体" w:hint="eastAsia"/>
          <w:bCs/>
          <w:sz w:val="24"/>
          <w:szCs w:val="24"/>
          <w:highlight w:val="auto"/>
        </w:rPr>
        <w:t>项目功能说明：</w:t>
      </w:r>
    </w:p>
    <w:p>
      <w:pPr>
        <w:shd w:val="clear" w:color="auto" w:fill="auto"/>
        <w:snapToGrid w:val="0"/>
        <w:spacing w:line="360" w:lineRule="auto"/>
        <w:ind w:firstLineChars="200" w:firstLine="480"/>
        <w:jc w:val="left"/>
        <w:rPr>
          <w:rFonts w:eastAsia="宋体" w:hint="eastAsia"/>
          <w:bCs/>
          <w:sz w:val="24"/>
          <w:szCs w:val="24"/>
          <w:highlight w:val="auto"/>
        </w:rPr>
      </w:pPr>
      <w:r>
        <w:rPr>
          <w:rFonts w:eastAsia="宋体" w:hint="eastAsia"/>
          <w:bCs/>
          <w:sz w:val="24"/>
          <w:szCs w:val="24"/>
          <w:highlight w:val="auto"/>
        </w:rPr>
        <w:t>加强建设用地土壤环境调查阶段技术审查，疑似污染地块土壤环境调查报告编制完成后，生态环境部门委托第三方机构开展技术审查。评审专家可采取专家库随机抽取的方式产生，原则上人数应不少于3人，复杂或者高风险地块的调查报告可适当增加专家组人数。优先选择省生态环境厅土壤专家库中的专家，专业背景应涵盖土壤环境调查、水文地质、采样检测等领域。建设用地土壤污染涉及有色金属冶炼、石油加工、化工、焦化、电镀、制革等行业及从事过危险废物贮存、利用、处置等行业企业的，应至少有1名熟悉相关工艺流程的行业专家。涉及到地下水污染的，至少有1名熟悉地下水污染防治的专家。专家组组长原则上应具有建设用地土壤污染状况调查经验。与项目评审有利益关系或存在影响评审客观公正性等情形的，评审专家应申请回避。</w:t>
      </w:r>
    </w:p>
    <w:p>
      <w:pPr>
        <w:shd w:val="clear" w:color="auto" w:fill="auto"/>
        <w:snapToGrid w:val="0"/>
        <w:spacing w:line="360" w:lineRule="auto"/>
        <w:ind w:firstLineChars="200" w:firstLine="480"/>
        <w:jc w:val="left"/>
        <w:rPr>
          <w:rFonts w:eastAsia="宋体" w:hint="eastAsia"/>
          <w:bCs/>
          <w:sz w:val="24"/>
          <w:szCs w:val="24"/>
          <w:highlight w:val="auto"/>
        </w:rPr>
      </w:pPr>
      <w:r>
        <w:rPr>
          <w:rFonts w:eastAsia="宋体" w:hint="eastAsia"/>
          <w:bCs/>
          <w:sz w:val="24"/>
          <w:szCs w:val="24"/>
          <w:highlight w:val="auto"/>
        </w:rPr>
        <w:t>4</w:t>
      </w:r>
      <w:r>
        <w:rPr>
          <w:rFonts w:eastAsia="宋体" w:hint="eastAsia"/>
          <w:bCs/>
          <w:sz w:val="24"/>
          <w:szCs w:val="24"/>
          <w:lang w:val="en-US" w:eastAsia="zh-CN"/>
          <w:highlight w:val="auto"/>
        </w:rPr>
        <w:t>.</w:t>
      </w:r>
      <w:r>
        <w:rPr>
          <w:rFonts w:eastAsia="宋体" w:hint="eastAsia"/>
          <w:bCs/>
          <w:sz w:val="24"/>
          <w:szCs w:val="24"/>
          <w:highlight w:val="auto"/>
        </w:rPr>
        <w:t>技术支撑（含技术文件、图纸、标准、工作条件、环境要求等）：</w:t>
      </w:r>
    </w:p>
    <w:p>
      <w:pPr>
        <w:shd w:val="clear" w:color="auto" w:fill="auto"/>
        <w:snapToGrid w:val="0"/>
        <w:spacing w:line="360" w:lineRule="auto"/>
        <w:ind w:firstLineChars="200" w:firstLine="480"/>
        <w:jc w:val="left"/>
        <w:rPr>
          <w:rFonts w:eastAsia="宋体" w:hint="eastAsia"/>
          <w:bCs/>
          <w:sz w:val="24"/>
          <w:szCs w:val="24"/>
          <w:highlight w:val="auto"/>
        </w:rPr>
      </w:pPr>
      <w:r>
        <w:rPr>
          <w:rFonts w:eastAsia="宋体" w:hint="eastAsia"/>
          <w:bCs/>
          <w:sz w:val="24"/>
          <w:szCs w:val="24"/>
          <w:highlight w:val="auto"/>
        </w:rPr>
        <w:t>投标人所有工作应根据项目情况，充分考虑采购方要求后，代为合法合规召开技术审查会议。</w:t>
      </w:r>
    </w:p>
    <w:p>
      <w:pPr>
        <w:shd w:val="clear" w:color="auto" w:fill="auto"/>
        <w:snapToGrid w:val="0"/>
        <w:spacing w:line="360" w:lineRule="auto"/>
        <w:ind w:firstLineChars="200" w:firstLine="480"/>
        <w:jc w:val="left"/>
        <w:rPr>
          <w:rFonts w:eastAsia="宋体" w:hint="eastAsia"/>
          <w:b/>
          <w:bCs w:val="0"/>
          <w:sz w:val="24"/>
          <w:szCs w:val="24"/>
          <w:highlight w:val="auto"/>
        </w:rPr>
      </w:pPr>
      <w:r>
        <w:rPr>
          <w:rFonts w:eastAsia="宋体" w:hint="eastAsia"/>
          <w:b/>
          <w:bCs w:val="0"/>
          <w:sz w:val="24"/>
          <w:szCs w:val="24"/>
          <w:highlight w:val="auto"/>
        </w:rPr>
        <w:t>三、商务要求</w:t>
      </w:r>
    </w:p>
    <w:p>
      <w:pPr>
        <w:shd w:val="clear" w:color="auto" w:fill="auto"/>
        <w:snapToGrid w:val="0"/>
        <w:spacing w:line="360" w:lineRule="auto"/>
        <w:ind w:firstLineChars="200" w:firstLine="480"/>
        <w:jc w:val="left"/>
        <w:rPr>
          <w:rFonts w:eastAsia="宋体" w:hint="eastAsia"/>
          <w:bCs/>
          <w:color w:val="auto"/>
          <w:sz w:val="24"/>
          <w:szCs w:val="24"/>
          <w:shd w:val="clear" w:color="auto" w:fill="auto"/>
          <w:lang w:eastAsia="zh-CN"/>
          <w:highlight w:val="auto"/>
        </w:rPr>
      </w:pPr>
      <w:r>
        <w:rPr>
          <w:rFonts w:eastAsia="宋体" w:hint="eastAsia"/>
          <w:b/>
          <w:bCs w:val="0"/>
          <w:color w:val="auto"/>
          <w:sz w:val="24"/>
          <w:szCs w:val="24"/>
          <w:shd w:val="clear" w:color="auto" w:fill="auto"/>
          <w:highlight w:val="auto"/>
        </w:rPr>
        <w:t>1</w:t>
      </w:r>
      <w:r>
        <w:rPr>
          <w:rFonts w:eastAsia="宋体" w:hint="eastAsia"/>
          <w:b/>
          <w:bCs w:val="0"/>
          <w:color w:val="auto"/>
          <w:sz w:val="24"/>
          <w:szCs w:val="24"/>
          <w:shd w:val="clear" w:color="auto" w:fill="auto"/>
          <w:lang w:val="en-US" w:eastAsia="zh-CN"/>
          <w:highlight w:val="auto"/>
        </w:rPr>
        <w:t>.</w:t>
      </w:r>
      <w:r>
        <w:rPr>
          <w:rFonts w:eastAsia="宋体" w:hint="eastAsia"/>
          <w:b/>
          <w:bCs w:val="0"/>
          <w:color w:val="auto"/>
          <w:sz w:val="24"/>
          <w:szCs w:val="24"/>
          <w:shd w:val="clear" w:color="auto" w:fill="auto"/>
          <w:highlight w:val="auto"/>
        </w:rPr>
        <w:t>服务范围：</w:t>
      </w:r>
      <w:r>
        <w:rPr>
          <w:rFonts w:eastAsia="宋体" w:hint="eastAsia"/>
          <w:bCs/>
          <w:color w:val="auto"/>
          <w:sz w:val="24"/>
          <w:szCs w:val="24"/>
          <w:shd w:val="clear" w:color="auto" w:fill="auto"/>
          <w:highlight w:val="auto"/>
        </w:rPr>
        <w:t>南通市崇川区</w:t>
      </w:r>
      <w:r>
        <w:rPr>
          <w:rFonts w:eastAsia="宋体" w:hint="eastAsia"/>
          <w:bCs/>
          <w:color w:val="auto"/>
          <w:sz w:val="24"/>
          <w:szCs w:val="24"/>
          <w:shd w:val="clear" w:color="auto" w:fill="auto"/>
          <w:lang w:eastAsia="zh-CN"/>
          <w:highlight w:val="auto"/>
        </w:rPr>
        <w:t>行政区划范围内</w:t>
      </w:r>
    </w:p>
    <w:p>
      <w:pPr>
        <w:shd w:val="clear" w:color="auto" w:fill="auto"/>
        <w:snapToGrid w:val="0"/>
        <w:spacing w:line="360" w:lineRule="auto"/>
        <w:ind w:firstLineChars="200" w:firstLine="480"/>
        <w:jc w:val="left"/>
        <w:rPr>
          <w:rFonts w:eastAsia="宋体" w:hint="eastAsia"/>
          <w:bCs/>
          <w:sz w:val="24"/>
          <w:szCs w:val="24"/>
          <w:highlight w:val="auto"/>
        </w:rPr>
      </w:pPr>
      <w:r>
        <w:rPr>
          <w:rFonts w:eastAsia="宋体" w:hint="eastAsia"/>
          <w:b/>
          <w:bCs w:val="0"/>
          <w:sz w:val="24"/>
          <w:szCs w:val="24"/>
          <w:highlight w:val="auto"/>
        </w:rPr>
        <w:t>2</w:t>
      </w:r>
      <w:r>
        <w:rPr>
          <w:rFonts w:eastAsia="宋体" w:hint="eastAsia"/>
          <w:b/>
          <w:bCs w:val="0"/>
          <w:sz w:val="24"/>
          <w:szCs w:val="24"/>
          <w:lang w:val="en-US" w:eastAsia="zh-CN"/>
          <w:highlight w:val="auto"/>
        </w:rPr>
        <w:t>.</w:t>
      </w:r>
      <w:r>
        <w:rPr>
          <w:rFonts w:eastAsia="宋体" w:hint="eastAsia"/>
          <w:b/>
          <w:bCs w:val="0"/>
          <w:sz w:val="24"/>
          <w:szCs w:val="24"/>
          <w:highlight w:val="auto"/>
        </w:rPr>
        <w:t>合同履行期限：</w:t>
      </w:r>
      <w:r>
        <w:rPr>
          <w:rFonts w:eastAsia="宋体" w:hint="eastAsia"/>
          <w:bCs/>
          <w:sz w:val="24"/>
          <w:szCs w:val="24"/>
          <w:highlight w:val="auto"/>
        </w:rPr>
        <w:t>2026年2月2</w:t>
      </w:r>
      <w:r>
        <w:rPr>
          <w:rFonts w:eastAsia="宋体" w:hint="eastAsia"/>
          <w:bCs/>
          <w:sz w:val="24"/>
          <w:szCs w:val="24"/>
          <w:lang w:val="en-US" w:eastAsia="zh-CN"/>
          <w:highlight w:val="auto"/>
        </w:rPr>
        <w:t>6</w:t>
      </w:r>
      <w:r>
        <w:rPr>
          <w:rFonts w:eastAsia="宋体" w:hint="eastAsia"/>
          <w:bCs/>
          <w:sz w:val="24"/>
          <w:szCs w:val="24"/>
          <w:highlight w:val="auto"/>
        </w:rPr>
        <w:t>日至2027年2月2</w:t>
      </w:r>
      <w:r>
        <w:rPr>
          <w:rFonts w:eastAsia="宋体" w:hint="eastAsia"/>
          <w:bCs/>
          <w:sz w:val="24"/>
          <w:szCs w:val="24"/>
          <w:lang w:val="en-US" w:eastAsia="zh-CN"/>
          <w:highlight w:val="auto"/>
        </w:rPr>
        <w:t>6</w:t>
      </w:r>
      <w:r>
        <w:rPr>
          <w:rFonts w:eastAsia="宋体" w:hint="eastAsia"/>
          <w:bCs/>
          <w:sz w:val="24"/>
          <w:szCs w:val="24"/>
          <w:highlight w:val="auto"/>
        </w:rPr>
        <w:t>日。</w:t>
      </w:r>
    </w:p>
    <w:p>
      <w:pPr>
        <w:shd w:val="clear" w:color="auto" w:fill="auto"/>
        <w:snapToGrid w:val="0"/>
        <w:spacing w:line="360" w:lineRule="auto"/>
        <w:ind w:firstLineChars="200" w:firstLine="480"/>
        <w:jc w:val="left"/>
        <w:rPr>
          <w:rFonts w:eastAsia="宋体" w:hint="eastAsia"/>
          <w:b/>
          <w:bCs w:val="0"/>
          <w:sz w:val="24"/>
          <w:szCs w:val="24"/>
          <w:highlight w:val="auto"/>
        </w:rPr>
      </w:pPr>
      <w:r>
        <w:rPr>
          <w:rFonts w:eastAsia="宋体" w:hint="eastAsia"/>
          <w:b/>
          <w:bCs w:val="0"/>
          <w:sz w:val="24"/>
          <w:szCs w:val="24"/>
          <w:highlight w:val="auto"/>
        </w:rPr>
        <w:t>3</w:t>
      </w:r>
      <w:r>
        <w:rPr>
          <w:rFonts w:eastAsia="宋体" w:hint="eastAsia"/>
          <w:b/>
          <w:bCs w:val="0"/>
          <w:sz w:val="24"/>
          <w:szCs w:val="24"/>
          <w:lang w:val="en-US" w:eastAsia="zh-CN"/>
          <w:highlight w:val="auto"/>
        </w:rPr>
        <w:t>.</w:t>
      </w:r>
      <w:r>
        <w:rPr>
          <w:rFonts w:eastAsia="宋体" w:hint="eastAsia"/>
          <w:b/>
          <w:bCs w:val="0"/>
          <w:sz w:val="24"/>
          <w:szCs w:val="24"/>
          <w:highlight w:val="auto"/>
        </w:rPr>
        <w:t>验收标准和方法：</w:t>
      </w:r>
    </w:p>
    <w:p>
      <w:pPr>
        <w:shd w:val="clear" w:color="auto" w:fill="auto"/>
        <w:snapToGrid w:val="0"/>
        <w:spacing w:line="360" w:lineRule="auto"/>
        <w:ind w:firstLineChars="200" w:firstLine="480"/>
        <w:jc w:val="left"/>
        <w:rPr>
          <w:rFonts w:eastAsia="宋体" w:hint="eastAsia"/>
          <w:bCs/>
          <w:sz w:val="24"/>
          <w:szCs w:val="24"/>
          <w:highlight w:val="auto"/>
        </w:rPr>
      </w:pPr>
      <w:r>
        <w:rPr>
          <w:rFonts w:eastAsia="宋体" w:hint="eastAsia"/>
          <w:bCs/>
          <w:sz w:val="24"/>
          <w:szCs w:val="24"/>
          <w:highlight w:val="auto"/>
        </w:rPr>
        <w:t>严格按照现行法律法规，召开项目技术审查会议，并完成会议成果报告的备案。</w:t>
      </w:r>
    </w:p>
    <w:p>
      <w:pPr>
        <w:shd w:val="clear" w:color="auto" w:fill="auto"/>
        <w:snapToGrid w:val="0"/>
        <w:spacing w:line="360" w:lineRule="auto"/>
        <w:ind w:firstLineChars="200" w:firstLine="480"/>
        <w:jc w:val="left"/>
        <w:rPr>
          <w:rFonts w:eastAsia="宋体" w:hint="eastAsia"/>
          <w:b/>
          <w:bCs w:val="0"/>
          <w:sz w:val="24"/>
          <w:szCs w:val="24"/>
          <w:highlight w:val="auto"/>
        </w:rPr>
      </w:pPr>
      <w:r>
        <w:rPr>
          <w:rFonts w:eastAsia="宋体" w:hint="eastAsia"/>
          <w:b/>
          <w:bCs w:val="0"/>
          <w:sz w:val="24"/>
          <w:szCs w:val="24"/>
          <w:highlight w:val="auto"/>
        </w:rPr>
        <w:t>4</w:t>
      </w:r>
      <w:r>
        <w:rPr>
          <w:rFonts w:eastAsia="宋体" w:hint="eastAsia"/>
          <w:b/>
          <w:bCs w:val="0"/>
          <w:sz w:val="24"/>
          <w:szCs w:val="24"/>
          <w:lang w:val="en-US" w:eastAsia="zh-CN"/>
          <w:highlight w:val="auto"/>
        </w:rPr>
        <w:t>.</w:t>
      </w:r>
      <w:r>
        <w:rPr>
          <w:rFonts w:eastAsia="宋体" w:hint="eastAsia"/>
          <w:b/>
          <w:bCs w:val="0"/>
          <w:sz w:val="24"/>
          <w:szCs w:val="24"/>
          <w:highlight w:val="auto"/>
        </w:rPr>
        <w:t>售后服务要求：</w:t>
      </w:r>
    </w:p>
    <w:p>
      <w:pPr>
        <w:shd w:val="clear" w:color="auto" w:fill="auto"/>
        <w:snapToGrid w:val="0"/>
        <w:spacing w:line="360" w:lineRule="auto"/>
        <w:ind w:firstLineChars="200" w:firstLine="480"/>
        <w:jc w:val="left"/>
        <w:rPr>
          <w:rFonts w:eastAsia="宋体" w:hint="eastAsia"/>
          <w:bCs/>
          <w:sz w:val="24"/>
          <w:szCs w:val="24"/>
          <w:highlight w:val="auto"/>
        </w:rPr>
      </w:pPr>
      <w:r>
        <w:rPr>
          <w:rFonts w:eastAsia="宋体" w:hint="eastAsia"/>
          <w:bCs/>
          <w:sz w:val="24"/>
          <w:szCs w:val="24"/>
          <w:highlight w:val="auto"/>
        </w:rPr>
        <w:t>中标单位需按照保密工作要求，对本次调查工作中涉及的土壤污染数据信息予以保密和保护，仅限用于与本项目相关调查研究，严禁擅自将资料提供给第三方或私自使用。</w:t>
      </w:r>
    </w:p>
    <w:p>
      <w:pPr>
        <w:shd w:val="clear" w:color="auto" w:fill="auto"/>
        <w:snapToGrid w:val="0"/>
        <w:spacing w:line="360" w:lineRule="auto"/>
        <w:ind w:firstLineChars="200" w:firstLine="480"/>
        <w:jc w:val="left"/>
        <w:rPr>
          <w:rFonts w:eastAsia="宋体" w:hint="eastAsia"/>
          <w:b/>
          <w:bCs w:val="0"/>
          <w:color w:val="auto"/>
          <w:sz w:val="24"/>
          <w:szCs w:val="24"/>
          <w:highlight w:val="auto"/>
        </w:rPr>
      </w:pPr>
      <w:r>
        <w:rPr>
          <w:rFonts w:eastAsia="宋体" w:hint="eastAsia"/>
          <w:b/>
          <w:bCs w:val="0"/>
          <w:color w:val="auto"/>
          <w:sz w:val="24"/>
          <w:szCs w:val="24"/>
          <w:highlight w:val="auto"/>
        </w:rPr>
        <w:t>5</w:t>
      </w:r>
      <w:r>
        <w:rPr>
          <w:rFonts w:eastAsia="宋体" w:hint="eastAsia"/>
          <w:b/>
          <w:bCs w:val="0"/>
          <w:color w:val="auto"/>
          <w:sz w:val="24"/>
          <w:szCs w:val="24"/>
          <w:lang w:val="en-US" w:eastAsia="zh-CN"/>
          <w:highlight w:val="auto"/>
        </w:rPr>
        <w:t>.</w:t>
      </w:r>
      <w:r>
        <w:rPr>
          <w:rFonts w:eastAsia="宋体" w:hint="eastAsia"/>
          <w:b/>
          <w:bCs w:val="0"/>
          <w:color w:val="auto"/>
          <w:sz w:val="24"/>
          <w:szCs w:val="24"/>
          <w:highlight w:val="auto"/>
        </w:rPr>
        <w:t>付款方式：</w:t>
      </w:r>
    </w:p>
    <w:p>
      <w:pPr>
        <w:shd w:val="clear" w:color="auto" w:fill="auto"/>
        <w:snapToGrid w:val="0"/>
        <w:spacing w:line="360" w:lineRule="auto"/>
        <w:ind w:firstLineChars="200" w:firstLine="480"/>
        <w:jc w:val="left"/>
        <w:rPr>
          <w:rFonts w:eastAsia="宋体" w:hint="eastAsia"/>
          <w:bCs/>
          <w:color w:val="auto"/>
          <w:sz w:val="24"/>
          <w:szCs w:val="24"/>
          <w:highlight w:val="auto"/>
        </w:rPr>
      </w:pPr>
      <w:r>
        <w:rPr>
          <w:rFonts w:eastAsia="宋体" w:hint="eastAsia"/>
          <w:bCs/>
          <w:color w:val="auto"/>
          <w:sz w:val="24"/>
          <w:szCs w:val="24"/>
          <w:highlight w:val="auto"/>
        </w:rPr>
        <w:t>（1）合同签订满一个月内，甲方支付6本土壤污染状况调查报告技术服务费用给乙方；</w:t>
      </w:r>
    </w:p>
    <w:p>
      <w:pPr>
        <w:shd w:val="clear" w:color="auto" w:fill="auto"/>
        <w:snapToGrid w:val="0"/>
        <w:spacing w:line="360" w:lineRule="auto"/>
        <w:ind w:firstLineChars="200" w:firstLine="480"/>
        <w:jc w:val="left"/>
        <w:rPr>
          <w:rFonts w:eastAsia="宋体" w:hint="eastAsia"/>
          <w:bCs/>
          <w:color w:val="auto"/>
          <w:sz w:val="24"/>
          <w:szCs w:val="24"/>
          <w:highlight w:val="auto"/>
        </w:rPr>
      </w:pPr>
      <w:r>
        <w:rPr>
          <w:rFonts w:eastAsia="宋体" w:hint="eastAsia"/>
          <w:bCs/>
          <w:color w:val="auto"/>
          <w:sz w:val="24"/>
          <w:szCs w:val="24"/>
          <w:highlight w:val="auto"/>
        </w:rPr>
        <w:t>（2）2026年11月初，甲方按照实际支付截止至2026年10月31日的土壤污染状况调查报告技术服务费用（扣除其期间已支付的6本费用）给乙方；</w:t>
      </w:r>
    </w:p>
    <w:p>
      <w:pPr>
        <w:shd w:val="clear" w:color="auto" w:fill="auto"/>
        <w:snapToGrid w:val="0"/>
        <w:spacing w:line="360" w:lineRule="auto"/>
        <w:ind w:firstLineChars="200" w:firstLine="480"/>
        <w:jc w:val="left"/>
        <w:rPr>
          <w:rFonts w:eastAsia="宋体" w:hint="eastAsia"/>
          <w:color w:val="auto"/>
          <w:sz w:val="24"/>
          <w:szCs w:val="24"/>
          <w:lang w:eastAsia="zh-CN"/>
          <w:highlight w:val="auto"/>
        </w:rPr>
        <w:sectPr>
          <w:type w:val="continuous"/>
          <w:pgSz w:w="11906" w:h="16838"/>
          <w:pgMar w:top="1440" w:right="1800" w:bottom="1440" w:left="1800" w:header="851" w:footer="992" w:gutter="0"/>
          <w:docGrid w:type="lines" w:linePitch="312" w:charSpace="0"/>
        </w:sectPr>
      </w:pPr>
      <w:r>
        <w:rPr>
          <w:rFonts w:eastAsia="宋体" w:hint="eastAsia"/>
          <w:bCs/>
          <w:color w:val="auto"/>
          <w:sz w:val="24"/>
          <w:szCs w:val="24"/>
          <w:highlight w:val="auto"/>
        </w:rPr>
        <w:t>（3）合同服务期满后两个月内，根据年度实际评审的本数，甲方支付剩余技术服务费用给乙方</w:t>
      </w:r>
      <w:r>
        <w:rPr>
          <w:rFonts w:eastAsia="宋体" w:hint="eastAsia"/>
          <w:bCs/>
          <w:color w:val="auto"/>
          <w:sz w:val="24"/>
          <w:szCs w:val="24"/>
          <w:lang w:eastAsia="zh-CN"/>
          <w:highlight w:val="auto"/>
        </w:rPr>
        <w:t>。</w:t>
      </w:r>
    </w:p>
    <w:p>
      <w:pPr>
        <w:shd w:val="clear" w:color="auto" w:fill="auto"/>
        <w:snapToGrid w:val="0"/>
        <w:spacing w:line="360" w:lineRule="auto"/>
        <w:jc w:val="center"/>
        <w:rPr>
          <w:rStyle w:val="86"/>
          <w:rFonts w:ascii="Times New Roman" w:hAnsi="Times New Roman"/>
          <w:bCs/>
          <w:color w:val="000000"/>
          <w:sz w:val="28"/>
          <w:szCs w:val="28"/>
          <w:highlight w:val="auto"/>
        </w:rPr>
      </w:pPr>
      <w:r>
        <w:rPr>
          <w:rStyle w:val="86"/>
          <w:rFonts w:ascii="Times New Roman" w:hAnsi="Times New Roman"/>
          <w:bCs/>
          <w:color w:val="000000"/>
          <w:sz w:val="28"/>
          <w:szCs w:val="28"/>
          <w:highlight w:val="auto"/>
        </w:rPr>
        <w:t>第四章  评审方法和程序</w:t>
      </w:r>
    </w:p>
    <w:p>
      <w:pPr>
        <w:shd w:val="clear" w:color="auto" w:fill="auto"/>
        <w:snapToGrid w:val="0"/>
        <w:spacing w:line="360" w:lineRule="auto"/>
        <w:ind w:firstLineChars="200" w:firstLine="480"/>
        <w:outlineLvl w:val="1"/>
        <w:rPr>
          <w:b/>
          <w:color w:val="000000"/>
          <w:kern w:val="0"/>
          <w:sz w:val="24"/>
          <w:highlight w:val="auto"/>
        </w:rPr>
      </w:pPr>
      <w:r>
        <w:rPr>
          <w:rFonts w:hint="eastAsia"/>
          <w:b/>
          <w:color w:val="000000"/>
          <w:kern w:val="0"/>
          <w:sz w:val="24"/>
          <w:highlight w:val="auto"/>
        </w:rPr>
        <w:t>一</w:t>
      </w:r>
      <w:r>
        <w:rPr>
          <w:b/>
          <w:color w:val="000000"/>
          <w:kern w:val="0"/>
          <w:sz w:val="24"/>
          <w:highlight w:val="auto"/>
        </w:rPr>
        <w:t>、评审原则</w:t>
      </w:r>
    </w:p>
    <w:p>
      <w:pPr>
        <w:shd w:val="clear" w:color="auto" w:fill="auto"/>
        <w:snapToGrid w:val="0"/>
        <w:spacing w:line="360" w:lineRule="auto"/>
        <w:ind w:firstLineChars="202" w:firstLine="485"/>
        <w:rPr>
          <w:color w:val="000000"/>
          <w:kern w:val="0"/>
          <w:sz w:val="24"/>
          <w:highlight w:val="auto"/>
        </w:rPr>
      </w:pPr>
      <w:r>
        <w:rPr>
          <w:color w:val="000000"/>
          <w:kern w:val="0"/>
          <w:sz w:val="24"/>
          <w:highlight w:val="auto"/>
        </w:rPr>
        <w:t>1</w:t>
      </w:r>
      <w:r>
        <w:rPr>
          <w:rFonts w:hint="eastAsia"/>
          <w:color w:val="000000"/>
          <w:kern w:val="0"/>
          <w:sz w:val="24"/>
          <w:lang w:val="en-US" w:eastAsia="zh-CN"/>
          <w:highlight w:val="auto"/>
        </w:rPr>
        <w:t>.</w:t>
      </w:r>
      <w:r>
        <w:rPr>
          <w:color w:val="000000"/>
          <w:kern w:val="0"/>
          <w:sz w:val="24"/>
          <w:highlight w:val="auto"/>
        </w:rPr>
        <w:t>本项目采用</w:t>
      </w:r>
      <w:r>
        <w:rPr>
          <w:color w:val="000000"/>
          <w:kern w:val="0"/>
          <w:sz w:val="24"/>
          <w:u w:val="single"/>
          <w:highlight w:val="auto"/>
        </w:rPr>
        <w:t xml:space="preserve">  </w:t>
      </w:r>
      <w:r>
        <w:rPr>
          <w:b/>
          <w:color w:val="000000"/>
          <w:kern w:val="0"/>
          <w:sz w:val="24"/>
          <w:u w:val="single"/>
          <w:highlight w:val="auto"/>
        </w:rPr>
        <w:t>综合评分法</w:t>
      </w:r>
      <w:r>
        <w:rPr>
          <w:color w:val="000000"/>
          <w:kern w:val="0"/>
          <w:sz w:val="24"/>
          <w:u w:val="single"/>
          <w:highlight w:val="auto"/>
        </w:rPr>
        <w:t xml:space="preserve">  </w:t>
      </w:r>
      <w:r>
        <w:rPr>
          <w:color w:val="000000"/>
          <w:kern w:val="0"/>
          <w:sz w:val="24"/>
          <w:highlight w:val="auto"/>
        </w:rPr>
        <w:t>，即指在最大限度地满足招标文件实质性要求的前提下，按照本招标文件中规定的评标办法和评分标准及其他各项因素进行综合评审后，以评标综合得分最高的投标人作为中标候选人的评标方法。</w:t>
      </w:r>
    </w:p>
    <w:p>
      <w:pPr>
        <w:shd w:val="clear" w:color="auto" w:fill="auto"/>
        <w:snapToGrid w:val="0"/>
        <w:spacing w:line="360" w:lineRule="auto"/>
        <w:ind w:firstLineChars="202" w:firstLine="485"/>
        <w:rPr>
          <w:color w:val="000000"/>
          <w:kern w:val="0"/>
          <w:sz w:val="24"/>
          <w:highlight w:val="auto"/>
        </w:rPr>
      </w:pPr>
      <w:r>
        <w:rPr>
          <w:color w:val="000000"/>
          <w:kern w:val="0"/>
          <w:sz w:val="24"/>
          <w:highlight w:val="auto"/>
        </w:rPr>
        <w:t>2</w:t>
      </w:r>
      <w:r>
        <w:rPr>
          <w:rFonts w:hint="eastAsia"/>
          <w:color w:val="000000"/>
          <w:kern w:val="0"/>
          <w:sz w:val="24"/>
          <w:lang w:val="en-US" w:eastAsia="zh-CN"/>
          <w:highlight w:val="auto"/>
        </w:rPr>
        <w:t>.</w:t>
      </w:r>
      <w:r>
        <w:rPr>
          <w:color w:val="000000"/>
          <w:kern w:val="0"/>
          <w:sz w:val="24"/>
          <w:highlight w:val="auto"/>
        </w:rPr>
        <w:t>由评标委员会对资格审查合格的投标人所提供的商务技术标进行评选。</w:t>
      </w:r>
    </w:p>
    <w:p>
      <w:pPr>
        <w:shd w:val="clear" w:color="auto" w:fill="auto"/>
        <w:snapToGrid w:val="0"/>
        <w:spacing w:line="360" w:lineRule="auto"/>
        <w:ind w:firstLineChars="202" w:firstLine="485"/>
        <w:rPr>
          <w:color w:val="000000"/>
          <w:kern w:val="0"/>
          <w:sz w:val="24"/>
          <w:highlight w:val="auto"/>
        </w:rPr>
      </w:pPr>
      <w:r>
        <w:rPr>
          <w:color w:val="000000"/>
          <w:kern w:val="0"/>
          <w:sz w:val="24"/>
          <w:highlight w:val="auto"/>
        </w:rPr>
        <w:t>3</w:t>
      </w:r>
      <w:r>
        <w:rPr>
          <w:rFonts w:hint="eastAsia"/>
          <w:color w:val="000000"/>
          <w:kern w:val="0"/>
          <w:sz w:val="24"/>
          <w:lang w:val="en-US" w:eastAsia="zh-CN"/>
          <w:highlight w:val="auto"/>
        </w:rPr>
        <w:t>.</w:t>
      </w:r>
      <w:r>
        <w:rPr>
          <w:color w:val="000000"/>
          <w:kern w:val="0"/>
          <w:sz w:val="24"/>
          <w:highlight w:val="auto"/>
        </w:rPr>
        <w:t>评标委员会对投标文件的判定，只依据投标内容本身，不依靠开标后的任何外来证明。</w:t>
      </w:r>
    </w:p>
    <w:p>
      <w:pPr>
        <w:shd w:val="clear" w:color="auto" w:fill="auto"/>
        <w:snapToGrid w:val="0"/>
        <w:spacing w:line="360" w:lineRule="auto"/>
        <w:ind w:firstLineChars="200" w:firstLine="480"/>
        <w:outlineLvl w:val="1"/>
        <w:rPr>
          <w:b/>
          <w:color w:val="000000"/>
          <w:kern w:val="0"/>
          <w:sz w:val="24"/>
          <w:highlight w:val="auto"/>
        </w:rPr>
      </w:pPr>
      <w:r>
        <w:rPr>
          <w:rFonts w:hint="eastAsia"/>
          <w:b/>
          <w:color w:val="000000"/>
          <w:kern w:val="0"/>
          <w:sz w:val="24"/>
          <w:highlight w:val="auto"/>
        </w:rPr>
        <w:t>二</w:t>
      </w:r>
      <w:r>
        <w:rPr>
          <w:b/>
          <w:color w:val="000000"/>
          <w:kern w:val="0"/>
          <w:sz w:val="24"/>
          <w:highlight w:val="auto"/>
        </w:rPr>
        <w:t>、评审方法</w:t>
      </w:r>
    </w:p>
    <w:p>
      <w:pPr>
        <w:shd w:val="clear" w:color="auto" w:fill="auto"/>
        <w:snapToGrid w:val="0"/>
        <w:spacing w:line="360" w:lineRule="auto"/>
        <w:ind w:firstLineChars="202" w:firstLine="485"/>
        <w:rPr>
          <w:color w:val="000000"/>
          <w:kern w:val="0"/>
          <w:sz w:val="24"/>
          <w:highlight w:val="auto"/>
        </w:rPr>
      </w:pPr>
      <w:r>
        <w:rPr>
          <w:color w:val="000000"/>
          <w:kern w:val="0"/>
          <w:sz w:val="24"/>
          <w:highlight w:val="auto"/>
        </w:rPr>
        <w:t>1</w:t>
      </w:r>
      <w:r>
        <w:rPr>
          <w:rFonts w:hint="eastAsia"/>
          <w:color w:val="000000"/>
          <w:kern w:val="0"/>
          <w:sz w:val="24"/>
          <w:lang w:val="en-US" w:eastAsia="zh-CN"/>
          <w:highlight w:val="auto"/>
        </w:rPr>
        <w:t>.</w:t>
      </w:r>
      <w:r>
        <w:rPr>
          <w:color w:val="000000"/>
          <w:kern w:val="0"/>
          <w:sz w:val="24"/>
          <w:highlight w:val="auto"/>
        </w:rPr>
        <w:t>评标程序：</w:t>
      </w:r>
    </w:p>
    <w:p>
      <w:pPr>
        <w:shd w:val="clear" w:color="auto" w:fill="auto"/>
        <w:snapToGrid w:val="0"/>
        <w:spacing w:line="360" w:lineRule="auto"/>
        <w:ind w:firstLineChars="202" w:firstLine="485"/>
        <w:rPr>
          <w:color w:val="000000"/>
          <w:kern w:val="0"/>
          <w:sz w:val="24"/>
          <w:highlight w:val="auto"/>
        </w:rPr>
      </w:pPr>
      <w:r>
        <w:rPr>
          <w:rFonts w:hint="eastAsia"/>
          <w:color w:val="000000"/>
          <w:kern w:val="0"/>
          <w:sz w:val="24"/>
          <w:highlight w:val="auto"/>
        </w:rPr>
        <w:t>资格审查</w:t>
      </w:r>
      <w:r>
        <w:rPr>
          <w:rFonts w:hint="eastAsia"/>
          <w:sz w:val="24"/>
          <w:highlight w:val="auto"/>
        </w:rPr>
        <w:t>→商务技术标评审→价格标评审→</w:t>
      </w:r>
      <w:r>
        <w:rPr>
          <w:rFonts w:hint="eastAsia"/>
          <w:color w:val="000000"/>
          <w:kern w:val="0"/>
          <w:sz w:val="24"/>
          <w:highlight w:val="auto"/>
        </w:rPr>
        <w:t>推荐中标候选人</w:t>
      </w:r>
      <w:r>
        <w:rPr>
          <w:color w:val="000000"/>
          <w:kern w:val="0"/>
          <w:sz w:val="24"/>
          <w:highlight w:val="auto"/>
        </w:rPr>
        <w:t>。</w:t>
      </w:r>
    </w:p>
    <w:p>
      <w:pPr>
        <w:shd w:val="clear" w:color="auto" w:fill="auto"/>
        <w:snapToGrid w:val="0"/>
        <w:spacing w:line="360" w:lineRule="auto"/>
        <w:ind w:firstLineChars="202" w:firstLine="485"/>
        <w:rPr>
          <w:color w:val="000000"/>
          <w:kern w:val="0"/>
          <w:sz w:val="24"/>
          <w:highlight w:val="auto"/>
        </w:rPr>
      </w:pPr>
      <w:r>
        <w:rPr>
          <w:color w:val="000000"/>
          <w:kern w:val="0"/>
          <w:sz w:val="24"/>
          <w:highlight w:val="auto"/>
        </w:rPr>
        <w:t>本次资格审查采用资格后审，各投标人资格审查通过后方能进入评标程序。先评审商务技术标，商务技术标打分结束后再评审价格标。</w:t>
      </w:r>
    </w:p>
    <w:p>
      <w:pPr>
        <w:shd w:val="clear" w:color="auto" w:fill="auto"/>
        <w:snapToGrid w:val="0"/>
        <w:spacing w:line="360" w:lineRule="auto"/>
        <w:ind w:firstLineChars="200" w:firstLine="480"/>
        <w:jc w:val="left"/>
        <w:rPr>
          <w:color w:val="000000"/>
          <w:kern w:val="0"/>
          <w:sz w:val="24"/>
          <w:highlight w:val="auto"/>
        </w:rPr>
      </w:pPr>
      <w:r>
        <w:rPr>
          <w:color w:val="000000"/>
          <w:kern w:val="0"/>
          <w:sz w:val="24"/>
          <w:highlight w:val="auto"/>
        </w:rPr>
        <w:t>2</w:t>
      </w:r>
      <w:r>
        <w:rPr>
          <w:rFonts w:hint="eastAsia"/>
          <w:color w:val="000000"/>
          <w:kern w:val="0"/>
          <w:sz w:val="24"/>
          <w:lang w:val="en-US" w:eastAsia="zh-CN"/>
          <w:highlight w:val="auto"/>
        </w:rPr>
        <w:t>.</w:t>
      </w:r>
      <w:r>
        <w:rPr>
          <w:color w:val="000000"/>
          <w:kern w:val="0"/>
          <w:sz w:val="24"/>
          <w:highlight w:val="auto"/>
        </w:rPr>
        <w:t>评标委员会将仅对按本招标文件载明的方法与规定，为实质上响应招标文件要求的投标文件评审并进行评价和比较。</w:t>
      </w:r>
    </w:p>
    <w:p>
      <w:pPr>
        <w:shd w:val="clear" w:color="auto" w:fill="auto"/>
        <w:snapToGrid w:val="0"/>
        <w:spacing w:line="360" w:lineRule="auto"/>
        <w:ind w:firstLineChars="202" w:firstLine="485"/>
        <w:rPr>
          <w:color w:val="000000"/>
          <w:kern w:val="0"/>
          <w:sz w:val="24"/>
          <w:highlight w:val="auto"/>
        </w:rPr>
      </w:pPr>
      <w:r>
        <w:rPr>
          <w:color w:val="000000"/>
          <w:kern w:val="0"/>
          <w:sz w:val="24"/>
          <w:highlight w:val="auto"/>
        </w:rPr>
        <w:t>3</w:t>
      </w:r>
      <w:r>
        <w:rPr>
          <w:rFonts w:hint="eastAsia"/>
          <w:color w:val="000000"/>
          <w:kern w:val="0"/>
          <w:sz w:val="24"/>
          <w:lang w:val="en-US" w:eastAsia="zh-CN"/>
          <w:highlight w:val="auto"/>
        </w:rPr>
        <w:t>.</w:t>
      </w:r>
      <w:r>
        <w:rPr>
          <w:color w:val="000000"/>
          <w:kern w:val="0"/>
          <w:sz w:val="24"/>
          <w:highlight w:val="auto"/>
        </w:rPr>
        <w:t>本项目的商务技术标和价格标评审总分值为100分。两部分评审因素比重如下：</w:t>
      </w:r>
    </w:p>
    <w:p>
      <w:pPr>
        <w:shd w:val="clear" w:color="auto" w:fill="auto"/>
        <w:snapToGrid w:val="0"/>
        <w:spacing w:line="360" w:lineRule="auto"/>
        <w:ind w:firstLineChars="202" w:firstLine="485"/>
        <w:rPr>
          <w:color w:val="auto"/>
          <w:kern w:val="0"/>
          <w:sz w:val="24"/>
          <w:highlight w:val="auto"/>
        </w:rPr>
      </w:pPr>
      <w:r>
        <w:rPr>
          <w:color w:val="auto"/>
          <w:kern w:val="0"/>
          <w:sz w:val="24"/>
          <w:highlight w:val="auto"/>
        </w:rPr>
        <w:t>商务技术标分值占总分值的比重为</w:t>
      </w:r>
      <w:r>
        <w:rPr>
          <w:rFonts w:hint="eastAsia"/>
          <w:b/>
          <w:bCs/>
          <w:color w:val="auto"/>
          <w:kern w:val="0"/>
          <w:sz w:val="24"/>
          <w:u w:val="single"/>
          <w:lang w:val="en-US" w:eastAsia="zh-CN"/>
          <w:highlight w:val="auto"/>
        </w:rPr>
        <w:t>8</w:t>
      </w:r>
      <w:r>
        <w:rPr>
          <w:rFonts w:hint="eastAsia"/>
          <w:b/>
          <w:bCs/>
          <w:color w:val="auto"/>
          <w:kern w:val="0"/>
          <w:sz w:val="24"/>
          <w:u w:val="single"/>
          <w:highlight w:val="auto"/>
        </w:rPr>
        <w:t>0</w:t>
      </w:r>
      <w:r>
        <w:rPr>
          <w:b/>
          <w:bCs/>
          <w:color w:val="auto"/>
          <w:kern w:val="0"/>
          <w:sz w:val="24"/>
          <w:u w:val="single"/>
          <w:highlight w:val="auto"/>
        </w:rPr>
        <w:t>%</w:t>
      </w:r>
      <w:r>
        <w:rPr>
          <w:color w:val="auto"/>
          <w:kern w:val="0"/>
          <w:sz w:val="24"/>
          <w:highlight w:val="auto"/>
        </w:rPr>
        <w:t>（权重）（四舍五入保留两位小数）；</w:t>
      </w:r>
    </w:p>
    <w:p>
      <w:pPr>
        <w:shd w:val="clear" w:color="auto" w:fill="auto"/>
        <w:snapToGrid w:val="0"/>
        <w:spacing w:line="360" w:lineRule="auto"/>
        <w:ind w:firstLineChars="202" w:firstLine="485"/>
        <w:rPr>
          <w:color w:val="auto"/>
          <w:kern w:val="0"/>
          <w:sz w:val="24"/>
          <w:highlight w:val="auto"/>
        </w:rPr>
      </w:pPr>
      <w:r>
        <w:rPr>
          <w:color w:val="auto"/>
          <w:kern w:val="0"/>
          <w:sz w:val="24"/>
          <w:highlight w:val="auto"/>
        </w:rPr>
        <w:t>报价分值占总分值的比重为</w:t>
      </w:r>
      <w:r>
        <w:rPr>
          <w:rFonts w:hint="eastAsia"/>
          <w:b/>
          <w:bCs/>
          <w:color w:val="auto"/>
          <w:kern w:val="0"/>
          <w:sz w:val="24"/>
          <w:u w:val="single"/>
          <w:lang w:val="en-US" w:eastAsia="zh-CN"/>
          <w:highlight w:val="auto"/>
        </w:rPr>
        <w:t>2</w:t>
      </w:r>
      <w:r>
        <w:rPr>
          <w:rFonts w:hint="eastAsia"/>
          <w:b/>
          <w:bCs/>
          <w:color w:val="auto"/>
          <w:kern w:val="0"/>
          <w:sz w:val="24"/>
          <w:u w:val="single"/>
          <w:highlight w:val="auto"/>
        </w:rPr>
        <w:t>0</w:t>
      </w:r>
      <w:r>
        <w:rPr>
          <w:b/>
          <w:bCs/>
          <w:color w:val="auto"/>
          <w:kern w:val="0"/>
          <w:sz w:val="24"/>
          <w:u w:val="single"/>
          <w:highlight w:val="auto"/>
        </w:rPr>
        <w:t>%</w:t>
      </w:r>
      <w:r>
        <w:rPr>
          <w:color w:val="auto"/>
          <w:kern w:val="0"/>
          <w:sz w:val="24"/>
          <w:highlight w:val="auto"/>
        </w:rPr>
        <w:t>（权重）（四舍五入保留两位小数）。</w:t>
      </w:r>
    </w:p>
    <w:p>
      <w:pPr>
        <w:shd w:val="clear" w:color="auto" w:fill="auto"/>
        <w:snapToGrid w:val="0"/>
        <w:spacing w:line="360" w:lineRule="auto"/>
        <w:ind w:firstLineChars="202" w:firstLine="485"/>
        <w:rPr>
          <w:color w:val="000000"/>
          <w:kern w:val="0"/>
          <w:sz w:val="24"/>
          <w:highlight w:val="auto"/>
        </w:rPr>
      </w:pPr>
      <w:r>
        <w:rPr>
          <w:color w:val="000000"/>
          <w:kern w:val="0"/>
          <w:sz w:val="24"/>
          <w:highlight w:val="auto"/>
        </w:rPr>
        <w:t>4</w:t>
      </w:r>
      <w:r>
        <w:rPr>
          <w:rFonts w:hint="eastAsia"/>
          <w:color w:val="000000"/>
          <w:kern w:val="0"/>
          <w:sz w:val="24"/>
          <w:lang w:val="en-US" w:eastAsia="zh-CN"/>
          <w:highlight w:val="auto"/>
        </w:rPr>
        <w:t>.</w:t>
      </w:r>
      <w:r>
        <w:rPr>
          <w:color w:val="000000"/>
          <w:kern w:val="0"/>
          <w:sz w:val="24"/>
          <w:highlight w:val="auto"/>
        </w:rPr>
        <w:t>评标委员会严格按照招标文件的要求、条件、评分标准，对投标人所提供货物或服务的先进性、可靠性、售后服务承诺、质量保证承诺等实质性响应内容进行比较。</w:t>
      </w:r>
    </w:p>
    <w:p>
      <w:pPr>
        <w:shd w:val="clear" w:color="auto" w:fill="auto"/>
        <w:snapToGrid w:val="0"/>
        <w:spacing w:line="360" w:lineRule="auto"/>
        <w:ind w:firstLineChars="202" w:firstLine="485"/>
        <w:rPr>
          <w:color w:val="000000"/>
          <w:kern w:val="0"/>
          <w:sz w:val="24"/>
          <w:highlight w:val="auto"/>
        </w:rPr>
      </w:pPr>
      <w:r>
        <w:rPr>
          <w:color w:val="000000"/>
          <w:kern w:val="0"/>
          <w:sz w:val="24"/>
          <w:highlight w:val="auto"/>
        </w:rPr>
        <w:t>5</w:t>
      </w:r>
      <w:r>
        <w:rPr>
          <w:rFonts w:hint="eastAsia"/>
          <w:color w:val="000000"/>
          <w:kern w:val="0"/>
          <w:sz w:val="24"/>
          <w:lang w:val="en-US" w:eastAsia="zh-CN"/>
          <w:highlight w:val="auto"/>
        </w:rPr>
        <w:t>.</w:t>
      </w:r>
      <w:r>
        <w:rPr>
          <w:color w:val="000000"/>
          <w:kern w:val="0"/>
          <w:sz w:val="24"/>
          <w:highlight w:val="auto"/>
        </w:rPr>
        <w:t>评标委员会各成员独立对每个进入打分程序的有效投标人的标书商务技术标以打分的形式进行评审和评价，商务技术标分值为所有评委评分的算术平均值（计算结果均四舍五入保留两位小数）。</w:t>
      </w:r>
    </w:p>
    <w:p>
      <w:pPr>
        <w:shd w:val="clear" w:color="auto" w:fill="auto"/>
        <w:snapToGrid w:val="0"/>
        <w:spacing w:line="360" w:lineRule="auto"/>
        <w:ind w:firstLineChars="202" w:firstLine="485"/>
        <w:rPr>
          <w:color w:val="000000"/>
          <w:kern w:val="0"/>
          <w:sz w:val="24"/>
          <w:highlight w:val="auto"/>
        </w:rPr>
      </w:pPr>
      <w:r>
        <w:rPr>
          <w:color w:val="000000"/>
          <w:kern w:val="0"/>
          <w:sz w:val="24"/>
          <w:highlight w:val="auto"/>
        </w:rPr>
        <w:t>6</w:t>
      </w:r>
      <w:r>
        <w:rPr>
          <w:rFonts w:hint="eastAsia"/>
          <w:color w:val="000000"/>
          <w:kern w:val="0"/>
          <w:sz w:val="24"/>
          <w:lang w:val="en-US" w:eastAsia="zh-CN"/>
          <w:highlight w:val="auto"/>
        </w:rPr>
        <w:t>.</w:t>
      </w:r>
      <w:r>
        <w:rPr>
          <w:color w:val="000000"/>
          <w:kern w:val="0"/>
          <w:sz w:val="24"/>
          <w:highlight w:val="auto"/>
        </w:rPr>
        <w:t>技术部分评审结束后，开启投标人的价格标，投标人的价格标得分直接计算取得，与商务技术标得分相加为投标人的综合得分（计算结果均四舍五入保留两位小数）。</w:t>
      </w:r>
    </w:p>
    <w:p>
      <w:pPr>
        <w:shd w:val="clear" w:color="auto" w:fill="auto"/>
        <w:snapToGrid w:val="0"/>
        <w:spacing w:line="360" w:lineRule="auto"/>
        <w:ind w:firstLineChars="202" w:firstLine="485"/>
        <w:rPr>
          <w:color w:val="000000"/>
          <w:kern w:val="0"/>
          <w:sz w:val="24"/>
          <w:highlight w:val="auto"/>
        </w:rPr>
      </w:pPr>
      <w:r>
        <w:rPr>
          <w:color w:val="000000"/>
          <w:kern w:val="0"/>
          <w:sz w:val="24"/>
          <w:highlight w:val="auto"/>
        </w:rPr>
        <w:t>7</w:t>
      </w:r>
      <w:r>
        <w:rPr>
          <w:rFonts w:hint="eastAsia"/>
          <w:color w:val="000000"/>
          <w:kern w:val="0"/>
          <w:sz w:val="24"/>
          <w:lang w:val="en-US" w:eastAsia="zh-CN"/>
          <w:highlight w:val="auto"/>
        </w:rPr>
        <w:t>.</w:t>
      </w:r>
      <w:r>
        <w:rPr>
          <w:color w:val="000000"/>
          <w:kern w:val="0"/>
          <w:sz w:val="24"/>
          <w:highlight w:val="auto"/>
        </w:rPr>
        <w:t>综合得分最高者推荐为预中标人，并出具评审报告。</w:t>
      </w:r>
    </w:p>
    <w:p>
      <w:pPr>
        <w:shd w:val="clear" w:color="auto" w:fill="auto"/>
        <w:snapToGrid w:val="0"/>
        <w:spacing w:line="360" w:lineRule="auto"/>
        <w:ind w:firstLineChars="202" w:firstLine="485"/>
        <w:rPr>
          <w:color w:val="000000"/>
          <w:kern w:val="0"/>
          <w:sz w:val="24"/>
          <w:highlight w:val="auto"/>
        </w:rPr>
      </w:pPr>
      <w:r>
        <w:rPr>
          <w:color w:val="000000"/>
          <w:kern w:val="0"/>
          <w:sz w:val="24"/>
          <w:highlight w:val="auto"/>
        </w:rPr>
        <w:t>本项目第一中标候选人原则上为中标人。当排名第一的中标候选人放弃中标、因不可抗力不能履行合同，或者被查实存在影响中标结果的违法行为等情形，不符合中标条件的，采购人可以按照评标委员会提出的中标候选人名单排序依次确定其他中标候选人为中标人，也可以重新招标。</w:t>
      </w:r>
    </w:p>
    <w:p>
      <w:pPr>
        <w:shd w:val="clear" w:color="auto" w:fill="auto"/>
        <w:snapToGrid w:val="0"/>
        <w:spacing w:line="360" w:lineRule="auto"/>
        <w:ind w:firstLineChars="200" w:firstLine="480"/>
        <w:rPr>
          <w:b/>
          <w:bCs/>
          <w:color w:val="000000"/>
          <w:sz w:val="24"/>
          <w:highlight w:val="auto"/>
        </w:rPr>
      </w:pPr>
      <w:bookmarkStart w:id="19" w:name="_Toc40256465"/>
      <w:bookmarkStart w:id="20" w:name="_Toc14794"/>
      <w:r>
        <w:rPr>
          <w:rFonts w:hint="eastAsia"/>
          <w:b/>
          <w:bCs/>
          <w:color w:val="000000"/>
          <w:sz w:val="24"/>
          <w:highlight w:val="auto"/>
        </w:rPr>
        <w:t>三</w:t>
      </w:r>
      <w:r>
        <w:rPr>
          <w:b/>
          <w:bCs/>
          <w:color w:val="000000"/>
          <w:sz w:val="24"/>
          <w:highlight w:val="auto"/>
        </w:rPr>
        <w:t>、评审因素和评分标准</w:t>
      </w:r>
      <w:bookmarkEnd w:id="19"/>
      <w:bookmarkEnd w:id="20"/>
    </w:p>
    <w:p>
      <w:pPr>
        <w:shd w:val="clear" w:color="auto" w:fill="auto"/>
        <w:snapToGrid w:val="0"/>
        <w:spacing w:line="360" w:lineRule="auto"/>
        <w:ind w:firstLineChars="200" w:firstLine="480"/>
        <w:rPr>
          <w:b/>
          <w:bCs/>
          <w:color w:val="000000"/>
          <w:sz w:val="24"/>
          <w:highlight w:val="auto"/>
        </w:rPr>
      </w:pPr>
      <w:r>
        <w:rPr>
          <w:b/>
          <w:bCs/>
          <w:color w:val="000000"/>
          <w:sz w:val="24"/>
          <w:highlight w:val="auto"/>
        </w:rPr>
        <w:t>（一）评审方法</w:t>
      </w:r>
    </w:p>
    <w:p>
      <w:pPr>
        <w:shd w:val="clear" w:color="auto" w:fill="auto"/>
        <w:snapToGrid w:val="0"/>
        <w:spacing w:line="360" w:lineRule="auto"/>
        <w:ind w:firstLineChars="200" w:firstLine="480"/>
        <w:rPr>
          <w:color w:val="000000"/>
          <w:sz w:val="24"/>
          <w:highlight w:val="auto"/>
        </w:rPr>
      </w:pPr>
      <w:r>
        <w:rPr>
          <w:color w:val="000000"/>
          <w:sz w:val="24"/>
          <w:highlight w:val="auto"/>
        </w:rPr>
        <w:t>本项目采用综合评分法。</w:t>
      </w:r>
    </w:p>
    <w:p>
      <w:pPr>
        <w:shd w:val="clear" w:color="auto" w:fill="auto"/>
        <w:snapToGrid w:val="0"/>
        <w:spacing w:line="360" w:lineRule="auto"/>
        <w:ind w:firstLineChars="200" w:firstLine="480"/>
        <w:rPr>
          <w:color w:val="000000"/>
          <w:sz w:val="24"/>
          <w:highlight w:val="auto"/>
        </w:rPr>
      </w:pPr>
      <w:r>
        <w:rPr>
          <w:color w:val="000000"/>
          <w:sz w:val="24"/>
          <w:highlight w:val="auto"/>
        </w:rPr>
        <w:t>注：每部分的得分保留小数点后两位，合计得分保留小数点后两位。</w:t>
      </w:r>
    </w:p>
    <w:p>
      <w:pPr>
        <w:shd w:val="clear" w:color="auto" w:fill="auto"/>
        <w:snapToGrid w:val="0"/>
        <w:spacing w:line="360" w:lineRule="auto"/>
        <w:ind w:firstLineChars="200" w:firstLine="480"/>
        <w:rPr>
          <w:b/>
          <w:bCs/>
          <w:color w:val="000000"/>
          <w:sz w:val="24"/>
          <w:highlight w:val="auto"/>
        </w:rPr>
      </w:pPr>
      <w:r>
        <w:rPr>
          <w:b/>
          <w:bCs/>
          <w:color w:val="000000"/>
          <w:sz w:val="24"/>
          <w:highlight w:val="auto"/>
        </w:rPr>
        <w:t>（</w:t>
      </w:r>
      <w:r>
        <w:rPr>
          <w:rFonts w:hint="eastAsia"/>
          <w:b/>
          <w:bCs/>
          <w:color w:val="000000"/>
          <w:sz w:val="24"/>
          <w:highlight w:val="auto"/>
        </w:rPr>
        <w:t>二</w:t>
      </w:r>
      <w:r>
        <w:rPr>
          <w:b/>
          <w:bCs/>
          <w:color w:val="000000"/>
          <w:sz w:val="24"/>
          <w:highlight w:val="auto"/>
        </w:rPr>
        <w:t>）评审因素、权值及评分标准</w:t>
      </w:r>
    </w:p>
    <w:p>
      <w:pPr>
        <w:shd w:val="clear" w:color="auto" w:fill="auto"/>
        <w:snapToGrid w:val="0"/>
        <w:spacing w:line="360" w:lineRule="auto"/>
        <w:ind w:firstLineChars="200" w:firstLine="480"/>
        <w:rPr>
          <w:b/>
          <w:color w:val="000000"/>
          <w:sz w:val="24"/>
          <w:highlight w:val="auto"/>
        </w:rPr>
      </w:pPr>
      <w:r>
        <w:rPr>
          <w:b/>
          <w:color w:val="000000"/>
          <w:sz w:val="24"/>
          <w:highlight w:val="auto"/>
        </w:rPr>
        <w:t>1</w:t>
      </w:r>
      <w:r>
        <w:rPr>
          <w:rFonts w:hint="eastAsia"/>
          <w:b/>
          <w:color w:val="000000"/>
          <w:sz w:val="24"/>
          <w:lang w:val="en-US" w:eastAsia="zh-CN"/>
          <w:highlight w:val="auto"/>
        </w:rPr>
        <w:t>.</w:t>
      </w:r>
      <w:r>
        <w:rPr>
          <w:b/>
          <w:color w:val="000000"/>
          <w:sz w:val="24"/>
          <w:highlight w:val="auto"/>
        </w:rPr>
        <w:t>报价</w:t>
      </w:r>
    </w:p>
    <w:p>
      <w:pPr>
        <w:shd w:val="clear" w:color="auto" w:fill="auto"/>
        <w:snapToGrid w:val="0"/>
        <w:spacing w:line="360" w:lineRule="auto"/>
        <w:ind w:firstLineChars="200" w:firstLine="480"/>
        <w:rPr>
          <w:color w:val="000000"/>
          <w:sz w:val="24"/>
          <w:highlight w:val="auto"/>
        </w:rPr>
      </w:pPr>
      <w:r>
        <w:rPr>
          <w:rFonts w:hint="eastAsia"/>
          <w:color w:val="000000"/>
          <w:sz w:val="24"/>
          <w:lang w:val="en-US" w:eastAsia="zh-CN"/>
          <w:highlight w:val="auto"/>
        </w:rPr>
        <w:t>1.1</w:t>
      </w:r>
      <w:r>
        <w:rPr>
          <w:rFonts w:hint="eastAsia"/>
          <w:color w:val="000000"/>
          <w:sz w:val="24"/>
          <w:highlight w:val="auto"/>
        </w:rPr>
        <w:t>价格分满分</w:t>
      </w:r>
      <w:r>
        <w:rPr>
          <w:rFonts w:hint="eastAsia"/>
          <w:color w:val="000000"/>
          <w:sz w:val="24"/>
          <w:lang w:val="en-US" w:eastAsia="zh-CN"/>
          <w:highlight w:val="auto"/>
        </w:rPr>
        <w:t>2</w:t>
      </w:r>
      <w:r>
        <w:rPr>
          <w:color w:val="000000"/>
          <w:sz w:val="24"/>
          <w:highlight w:val="auto"/>
        </w:rPr>
        <w:t>0</w:t>
      </w:r>
      <w:r>
        <w:rPr>
          <w:rFonts w:hint="eastAsia"/>
          <w:color w:val="000000"/>
          <w:sz w:val="24"/>
          <w:highlight w:val="auto"/>
        </w:rPr>
        <w:t>分。</w:t>
      </w:r>
    </w:p>
    <w:p>
      <w:pPr>
        <w:shd w:val="clear" w:color="auto" w:fill="auto"/>
        <w:snapToGrid w:val="0"/>
        <w:spacing w:line="360" w:lineRule="auto"/>
        <w:ind w:firstLineChars="200" w:firstLine="480"/>
        <w:rPr>
          <w:color w:val="000000"/>
          <w:sz w:val="24"/>
          <w:highlight w:val="auto"/>
        </w:rPr>
      </w:pPr>
      <w:r>
        <w:rPr>
          <w:color w:val="000000"/>
          <w:sz w:val="24"/>
          <w:highlight w:val="auto"/>
        </w:rPr>
        <w:t>满足招标文件要求且投标报价（评标价）最低的报价为评标基准价，其价格标得分为满分；其他供应商的价格分按下列公式计算：</w:t>
      </w:r>
    </w:p>
    <w:p>
      <w:pPr>
        <w:shd w:val="clear" w:color="auto" w:fill="auto"/>
        <w:snapToGrid w:val="0"/>
        <w:spacing w:line="360" w:lineRule="auto"/>
        <w:ind w:firstLineChars="200" w:firstLine="480"/>
        <w:rPr>
          <w:rFonts w:ascii="Times New Roman" w:eastAsia="宋体" w:cs="Times New Roman" w:hAnsi="Times New Roman" w:hint="eastAsia"/>
          <w:color w:val="000000"/>
          <w:sz w:val="24"/>
          <w:lang w:val="en-US" w:eastAsia="zh-CN"/>
          <w:highlight w:val="auto"/>
        </w:rPr>
      </w:pPr>
      <w:r>
        <w:rPr>
          <w:rFonts w:ascii="Times New Roman" w:eastAsia="宋体" w:cs="Times New Roman" w:hAnsi="Times New Roman" w:hint="eastAsia"/>
          <w:color w:val="000000"/>
          <w:sz w:val="24"/>
          <w:lang w:val="en-US" w:eastAsia="zh-CN"/>
          <w:highlight w:val="auto"/>
        </w:rPr>
        <w:t>价格标得分=（评标基准价/投标报价）×价格权重×100。</w:t>
      </w:r>
    </w:p>
    <w:p>
      <w:pPr>
        <w:shd w:val="clear" w:color="auto" w:fill="auto"/>
        <w:snapToGrid w:val="0"/>
        <w:spacing w:line="360" w:lineRule="auto"/>
        <w:ind w:firstLineChars="200" w:firstLine="480"/>
        <w:rPr>
          <w:rFonts w:ascii="Times New Roman" w:eastAsia="宋体" w:cs="Times New Roman" w:hAnsi="Times New Roman" w:hint="eastAsia"/>
          <w:color w:val="000000"/>
          <w:sz w:val="24"/>
          <w:lang w:val="en-US" w:eastAsia="zh-CN"/>
          <w:highlight w:val="auto"/>
        </w:rPr>
      </w:pPr>
      <w:r>
        <w:rPr>
          <w:rFonts w:ascii="Times New Roman" w:eastAsia="宋体" w:cs="Times New Roman" w:hAnsi="Times New Roman" w:hint="eastAsia"/>
          <w:color w:val="000000"/>
          <w:sz w:val="24"/>
          <w:lang w:val="en-US" w:eastAsia="zh-CN"/>
          <w:highlight w:val="auto"/>
        </w:rPr>
        <w:t>1.2评审委员会启动异常低价投标（响应）审查的情形和具体要求：</w:t>
      </w:r>
    </w:p>
    <w:p>
      <w:pPr>
        <w:shd w:val="clear" w:color="auto" w:fill="auto"/>
        <w:snapToGrid w:val="0"/>
        <w:spacing w:line="360" w:lineRule="auto"/>
        <w:ind w:firstLineChars="200" w:firstLine="480"/>
        <w:rPr>
          <w:rFonts w:ascii="Times New Roman" w:eastAsia="宋体" w:cs="Times New Roman" w:hAnsi="Times New Roman" w:hint="eastAsia"/>
          <w:color w:val="000000"/>
          <w:sz w:val="24"/>
          <w:lang w:val="en-US" w:eastAsia="zh-CN"/>
          <w:highlight w:val="auto"/>
        </w:rPr>
      </w:pPr>
      <w:r>
        <w:rPr>
          <w:rFonts w:ascii="Times New Roman" w:eastAsia="宋体" w:cs="Times New Roman" w:hAnsi="Times New Roman" w:hint="eastAsia"/>
          <w:color w:val="000000"/>
          <w:sz w:val="24"/>
          <w:lang w:val="en-US" w:eastAsia="zh-CN"/>
          <w:highlight w:val="auto"/>
        </w:rPr>
        <w:t>（一）评审过程中出现下列情形之一的，评审委员会将启动异常低价投标（响应）审查程序：</w:t>
      </w:r>
    </w:p>
    <w:p>
      <w:pPr>
        <w:shd w:val="clear" w:color="auto" w:fill="auto"/>
        <w:snapToGrid w:val="0"/>
        <w:spacing w:line="360" w:lineRule="auto"/>
        <w:ind w:firstLineChars="200" w:firstLine="480"/>
        <w:rPr>
          <w:rFonts w:ascii="Times New Roman" w:eastAsia="宋体" w:cs="Times New Roman" w:hAnsi="Times New Roman" w:hint="eastAsia"/>
          <w:color w:val="000000"/>
          <w:sz w:val="24"/>
          <w:lang w:val="en-US" w:eastAsia="zh-CN"/>
          <w:highlight w:val="auto"/>
        </w:rPr>
      </w:pPr>
      <w:r>
        <w:rPr>
          <w:rFonts w:ascii="Times New Roman" w:eastAsia="宋体" w:cs="Times New Roman" w:hAnsi="Times New Roman" w:hint="eastAsia"/>
          <w:color w:val="000000"/>
          <w:sz w:val="24"/>
          <w:lang w:val="en-US" w:eastAsia="zh-CN"/>
          <w:highlight w:val="auto"/>
        </w:rPr>
        <w:t>1.投标（响应）报价低于采购项目预算50%的，即投标（响应）报价＜采购项目预算×50%；</w:t>
      </w:r>
    </w:p>
    <w:p>
      <w:pPr>
        <w:shd w:val="clear" w:color="auto" w:fill="auto"/>
        <w:snapToGrid w:val="0"/>
        <w:spacing w:line="360" w:lineRule="auto"/>
        <w:ind w:firstLineChars="200" w:firstLine="480"/>
        <w:rPr>
          <w:rFonts w:ascii="Times New Roman" w:eastAsia="宋体" w:cs="Times New Roman" w:hAnsi="Times New Roman" w:hint="eastAsia"/>
          <w:color w:val="000000"/>
          <w:sz w:val="24"/>
          <w:lang w:val="en-US" w:eastAsia="zh-CN"/>
          <w:highlight w:val="auto"/>
        </w:rPr>
      </w:pPr>
      <w:r>
        <w:rPr>
          <w:rFonts w:ascii="Times New Roman" w:eastAsia="宋体" w:cs="Times New Roman" w:hAnsi="Times New Roman" w:hint="eastAsia"/>
          <w:color w:val="000000"/>
          <w:sz w:val="24"/>
          <w:lang w:val="en-US" w:eastAsia="zh-CN"/>
          <w:highlight w:val="auto"/>
        </w:rPr>
        <w:t>2.投标（响应）报价低于采购项目最高限价45%的，即投标（响应）报价＜采购项目最高限价×45%；</w:t>
      </w:r>
    </w:p>
    <w:p>
      <w:pPr>
        <w:shd w:val="clear" w:color="auto" w:fill="auto"/>
        <w:snapToGrid w:val="0"/>
        <w:spacing w:line="360" w:lineRule="auto"/>
        <w:ind w:firstLineChars="200" w:firstLine="480"/>
        <w:rPr>
          <w:color w:val="000000"/>
          <w:sz w:val="24"/>
          <w:highlight w:val="auto"/>
        </w:rPr>
      </w:pPr>
      <w:r>
        <w:rPr>
          <w:rFonts w:ascii="Times New Roman" w:eastAsia="宋体" w:cs="Times New Roman" w:hAnsi="Times New Roman" w:hint="eastAsia"/>
          <w:color w:val="000000"/>
          <w:sz w:val="24"/>
          <w:lang w:val="en-US" w:eastAsia="zh-CN"/>
          <w:highlight w:val="auto"/>
        </w:rPr>
        <w:t>3.评审委员会认定的供应商报价过低、有可能影响产品质量或者不能诚信履约的其他情形。</w:t>
      </w:r>
    </w:p>
    <w:p>
      <w:pPr>
        <w:shd w:val="clear" w:color="auto" w:fill="auto"/>
        <w:snapToGrid w:val="0"/>
        <w:spacing w:line="360" w:lineRule="auto"/>
        <w:ind w:firstLineChars="200" w:firstLine="480"/>
        <w:rPr>
          <w:b/>
          <w:color w:val="000000"/>
          <w:sz w:val="24"/>
          <w:highlight w:val="auto"/>
        </w:rPr>
      </w:pPr>
      <w:r>
        <w:rPr>
          <w:rFonts w:hint="eastAsia"/>
          <w:b/>
          <w:color w:val="000000"/>
          <w:sz w:val="24"/>
          <w:highlight w:val="auto"/>
        </w:rPr>
        <w:t>2</w:t>
      </w:r>
      <w:r>
        <w:rPr>
          <w:rFonts w:hint="eastAsia"/>
          <w:b/>
          <w:color w:val="000000"/>
          <w:sz w:val="24"/>
          <w:lang w:val="en-US" w:eastAsia="zh-CN"/>
          <w:highlight w:val="auto"/>
        </w:rPr>
        <w:t>.</w:t>
      </w:r>
      <w:r>
        <w:rPr>
          <w:b/>
          <w:color w:val="000000"/>
          <w:sz w:val="24"/>
          <w:highlight w:val="auto"/>
        </w:rPr>
        <w:t>商务技术标</w:t>
      </w:r>
      <w:r>
        <w:rPr>
          <w:rFonts w:hint="eastAsia"/>
          <w:b/>
          <w:color w:val="000000"/>
          <w:sz w:val="24"/>
          <w:highlight w:val="auto"/>
        </w:rPr>
        <w:t>（</w:t>
      </w:r>
      <w:r>
        <w:rPr>
          <w:rFonts w:hint="eastAsia"/>
          <w:b/>
          <w:color w:val="000000"/>
          <w:sz w:val="24"/>
          <w:lang w:val="en-US" w:eastAsia="zh-CN"/>
          <w:highlight w:val="auto"/>
        </w:rPr>
        <w:t>8</w:t>
      </w:r>
      <w:r>
        <w:rPr>
          <w:rFonts w:hint="eastAsia"/>
          <w:b/>
          <w:color w:val="000000"/>
          <w:sz w:val="24"/>
          <w:highlight w:val="auto"/>
        </w:rPr>
        <w:t>0分）</w:t>
      </w:r>
    </w:p>
    <w:tbl>
      <w:tblPr>
        <w:jc w:val="left"/>
        <w:tblInd w:w="0" w:type="dxa"/>
        <w:tblW w:w="9371"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
      <w:tblGrid>
        <w:gridCol w:w="1149"/>
        <w:gridCol w:w="851"/>
        <w:gridCol w:w="7371"/>
      </w:tblGrid>
      <w:tr>
        <w:trPr>
          <w:trHeight w:val="689"/>
        </w:trPr>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shd w:val="clear" w:color="auto" w:fill="auto"/>
              <w:jc w:val="center"/>
              <w:textAlignment w:val="center"/>
              <w:rPr>
                <w:rFonts w:eastAsia="宋体"/>
                <w:color w:val="000000"/>
                <w:kern w:val="0"/>
                <w:szCs w:val="21"/>
                <w:highlight w:val="auto"/>
              </w:rPr>
            </w:pPr>
            <w:r>
              <w:rPr>
                <w:rFonts w:eastAsia="宋体"/>
                <w:color w:val="000000"/>
                <w:kern w:val="0"/>
                <w:szCs w:val="21"/>
                <w:highlight w:val="auto"/>
              </w:rPr>
              <w:t>评分点</w:t>
            </w:r>
          </w:p>
          <w:p>
            <w:pPr>
              <w:widowControl/>
              <w:shd w:val="clear" w:color="auto" w:fill="auto"/>
              <w:jc w:val="center"/>
              <w:textAlignment w:val="center"/>
              <w:rPr>
                <w:rFonts w:eastAsia="宋体"/>
                <w:color w:val="000000"/>
                <w:kern w:val="0"/>
                <w:szCs w:val="21"/>
                <w:highlight w:val="auto"/>
              </w:rPr>
            </w:pPr>
            <w:r>
              <w:rPr>
                <w:rFonts w:eastAsia="宋体"/>
                <w:color w:val="000000"/>
                <w:kern w:val="0"/>
                <w:szCs w:val="21"/>
                <w:highlight w:val="auto"/>
              </w:rPr>
              <w:t xml:space="preserve">名称 </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shd w:val="clear" w:color="auto" w:fill="auto"/>
              <w:jc w:val="center"/>
              <w:textAlignment w:val="center"/>
              <w:rPr>
                <w:rFonts w:eastAsia="宋体"/>
                <w:color w:val="000000"/>
                <w:kern w:val="0"/>
                <w:szCs w:val="21"/>
                <w:highlight w:val="auto"/>
              </w:rPr>
            </w:pPr>
            <w:r>
              <w:rPr>
                <w:rFonts w:eastAsia="宋体"/>
                <w:color w:val="000000"/>
                <w:kern w:val="0"/>
                <w:szCs w:val="21"/>
                <w:highlight w:val="auto"/>
              </w:rPr>
              <w:t>分值</w:t>
            </w:r>
          </w:p>
        </w:tc>
        <w:tc>
          <w:tcPr>
            <w:tcW w:w="737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pPr>
              <w:widowControl/>
              <w:shd w:val="clear" w:color="auto" w:fill="auto"/>
              <w:jc w:val="center"/>
              <w:textAlignment w:val="center"/>
              <w:rPr>
                <w:rFonts w:eastAsia="宋体"/>
                <w:color w:val="000000"/>
                <w:kern w:val="0"/>
                <w:szCs w:val="21"/>
                <w:highlight w:val="auto"/>
              </w:rPr>
            </w:pPr>
            <w:r>
              <w:rPr>
                <w:rFonts w:eastAsia="宋体"/>
                <w:color w:val="000000"/>
                <w:kern w:val="0"/>
                <w:szCs w:val="21"/>
                <w:highlight w:val="auto"/>
              </w:rPr>
              <w:t>评审标准</w:t>
            </w:r>
          </w:p>
        </w:tc>
      </w:tr>
      <w:tr>
        <w:trPr>
          <w:trHeight w:val="454"/>
        </w:trPr>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pPr>
              <w:shd w:val="clear" w:color="auto" w:fill="auto"/>
              <w:spacing w:line="271" w:lineRule="auto"/>
              <w:rPr>
                <w:rFonts w:ascii="Arial" w:hAnsi="Arial"/>
                <w:sz w:val="21"/>
                <w:highlight w:val="auto"/>
              </w:rPr>
            </w:pPr>
          </w:p>
          <w:p>
            <w:pPr>
              <w:shd w:val="clear" w:color="auto" w:fill="auto"/>
              <w:spacing w:line="271" w:lineRule="auto"/>
              <w:rPr>
                <w:rFonts w:ascii="Arial" w:hAnsi="Arial"/>
                <w:sz w:val="21"/>
                <w:highlight w:val="auto"/>
              </w:rPr>
            </w:pPr>
          </w:p>
          <w:p>
            <w:pPr>
              <w:shd w:val="clear" w:color="auto" w:fill="auto"/>
              <w:spacing w:line="274" w:lineRule="auto"/>
              <w:rPr>
                <w:rFonts w:ascii="Arial" w:hAnsi="Arial"/>
                <w:sz w:val="21"/>
                <w:highlight w:val="auto"/>
              </w:rPr>
            </w:pPr>
          </w:p>
          <w:p>
            <w:pPr>
              <w:pStyle w:val="457"/>
              <w:shd w:val="clear" w:color="auto" w:fill="auto"/>
              <w:spacing w:before="68" w:line="221" w:lineRule="auto"/>
              <w:ind w:left="131"/>
              <w:rPr>
                <w:szCs w:val="21"/>
                <w:highlight w:val="auto"/>
              </w:rPr>
            </w:pPr>
            <w:r>
              <w:rPr>
                <w:spacing w:val="-3"/>
                <w:highlight w:val="auto"/>
              </w:rPr>
              <w:t>项目业绩</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pPr>
              <w:shd w:val="clear" w:color="auto" w:fill="auto"/>
              <w:spacing w:line="274" w:lineRule="auto"/>
              <w:rPr>
                <w:rFonts w:ascii="Arial" w:hAnsi="Arial"/>
                <w:sz w:val="21"/>
                <w:highlight w:val="auto"/>
              </w:rPr>
            </w:pPr>
          </w:p>
          <w:p>
            <w:pPr>
              <w:shd w:val="clear" w:color="auto" w:fill="auto"/>
              <w:spacing w:line="274" w:lineRule="auto"/>
              <w:rPr>
                <w:rFonts w:ascii="Arial" w:hAnsi="Arial"/>
                <w:sz w:val="21"/>
                <w:highlight w:val="auto"/>
              </w:rPr>
            </w:pPr>
          </w:p>
          <w:p>
            <w:pPr>
              <w:shd w:val="clear" w:color="auto" w:fill="auto"/>
              <w:spacing w:line="274" w:lineRule="auto"/>
              <w:rPr>
                <w:rFonts w:ascii="Arial" w:hAnsi="Arial"/>
                <w:sz w:val="21"/>
                <w:highlight w:val="auto"/>
              </w:rPr>
            </w:pPr>
          </w:p>
          <w:p>
            <w:pPr>
              <w:pStyle w:val="457"/>
              <w:shd w:val="clear" w:color="auto" w:fill="auto"/>
              <w:spacing w:before="68" w:line="228" w:lineRule="auto"/>
              <w:ind w:left="186"/>
              <w:rPr>
                <w:rFonts w:eastAsia="宋体"/>
                <w:color w:val="000000"/>
                <w:szCs w:val="21"/>
                <w:highlight w:val="auto"/>
              </w:rPr>
            </w:pPr>
            <w:r>
              <w:rPr>
                <w:rFonts w:ascii="Times New Roman" w:eastAsia="Times New Roman" w:cs="Times New Roman" w:hAnsi="Times New Roman"/>
                <w:spacing w:val="-2"/>
                <w:highlight w:val="auto"/>
              </w:rPr>
              <w:t>20</w:t>
            </w:r>
            <w:r>
              <w:rPr>
                <w:spacing w:val="-2"/>
                <w:highlight w:val="auto"/>
              </w:rPr>
              <w:t>分</w:t>
            </w:r>
          </w:p>
        </w:tc>
        <w:tc>
          <w:tcPr>
            <w:tcW w:w="737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pPr>
              <w:pStyle w:val="457"/>
              <w:shd w:val="clear" w:color="auto" w:fill="auto"/>
              <w:spacing w:before="45" w:line="259" w:lineRule="auto"/>
              <w:ind w:left="19" w:firstLine="432"/>
              <w:rPr>
                <w:highlight w:val="auto"/>
              </w:rPr>
            </w:pPr>
            <w:r>
              <w:rPr>
                <w:rFonts w:ascii="Times New Roman" w:eastAsia="Times New Roman" w:cs="Times New Roman" w:hAnsi="Times New Roman"/>
                <w:spacing w:val="-4"/>
                <w:highlight w:val="auto"/>
              </w:rPr>
              <w:t>1</w:t>
            </w:r>
            <w:r>
              <w:rPr>
                <w:rFonts w:ascii="Times New Roman" w:eastAsia="宋体" w:cs="Times New Roman" w:hAnsi="Times New Roman" w:hint="eastAsia"/>
                <w:spacing w:val="-4"/>
                <w:lang w:val="en-US" w:eastAsia="zh-CN"/>
                <w:highlight w:val="auto"/>
              </w:rPr>
              <w:t>.</w:t>
            </w:r>
            <w:r>
              <w:rPr>
                <w:spacing w:val="-4"/>
                <w:highlight w:val="auto"/>
              </w:rPr>
              <w:t>近</w:t>
            </w:r>
            <w:r>
              <w:rPr>
                <w:rFonts w:ascii="Times New Roman" w:eastAsia="Times New Roman" w:cs="Times New Roman" w:hAnsi="Times New Roman"/>
                <w:spacing w:val="-4"/>
                <w:highlight w:val="auto"/>
              </w:rPr>
              <w:t>5</w:t>
            </w:r>
            <w:r>
              <w:rPr>
                <w:spacing w:val="-4"/>
                <w:highlight w:val="auto"/>
              </w:rPr>
              <w:t>年</w:t>
            </w:r>
            <w:r>
              <w:rPr>
                <w:rFonts w:hint="eastAsia"/>
                <w:spacing w:val="-4"/>
                <w:lang w:eastAsia="zh-CN"/>
                <w:highlight w:val="auto"/>
              </w:rPr>
              <w:t>（</w:t>
            </w:r>
            <w:r>
              <w:rPr>
                <w:rFonts w:hint="eastAsia"/>
                <w:spacing w:val="-4"/>
                <w:lang w:val="en-US" w:eastAsia="zh-CN"/>
                <w:highlight w:val="auto"/>
              </w:rPr>
              <w:t>2021年1月1日以来</w:t>
            </w:r>
            <w:r>
              <w:rPr>
                <w:rFonts w:hint="eastAsia"/>
                <w:spacing w:val="-4"/>
                <w:lang w:eastAsia="zh-CN"/>
                <w:highlight w:val="auto"/>
              </w:rPr>
              <w:t>）</w:t>
            </w:r>
            <w:r>
              <w:rPr>
                <w:spacing w:val="-4"/>
                <w:highlight w:val="auto"/>
              </w:rPr>
              <w:t>承担过区、市级国家二阶段重</w:t>
            </w:r>
            <w:r>
              <w:rPr>
                <w:spacing w:val="-5"/>
                <w:highlight w:val="auto"/>
              </w:rPr>
              <w:t>点行业用地调查工作，每个得</w:t>
            </w:r>
            <w:r>
              <w:rPr>
                <w:rFonts w:ascii="Times New Roman" w:cs="Times New Roman" w:hAnsi="Times New Roman" w:hint="eastAsia"/>
                <w:spacing w:val="-5"/>
                <w:lang w:val="en-US" w:eastAsia="zh-CN"/>
                <w:highlight w:val="auto"/>
              </w:rPr>
              <w:t>4</w:t>
            </w:r>
            <w:r>
              <w:rPr>
                <w:spacing w:val="-5"/>
                <w:highlight w:val="auto"/>
              </w:rPr>
              <w:t>分，</w:t>
            </w:r>
            <w:r>
              <w:rPr>
                <w:spacing w:val="-1"/>
                <w:highlight w:val="auto"/>
              </w:rPr>
              <w:t>此项最多得</w:t>
            </w:r>
            <w:r>
              <w:rPr>
                <w:rFonts w:ascii="Times New Roman" w:cs="Times New Roman" w:hAnsi="Times New Roman" w:hint="eastAsia"/>
                <w:spacing w:val="-1"/>
                <w:lang w:val="en-US" w:eastAsia="zh-CN"/>
                <w:highlight w:val="auto"/>
              </w:rPr>
              <w:t>12</w:t>
            </w:r>
            <w:r>
              <w:rPr>
                <w:spacing w:val="-1"/>
                <w:highlight w:val="auto"/>
              </w:rPr>
              <w:t>分</w:t>
            </w:r>
            <w:r>
              <w:rPr>
                <w:spacing w:val="-15"/>
                <w:highlight w:val="auto"/>
              </w:rPr>
              <w:t>；（</w:t>
            </w:r>
            <w:r>
              <w:rPr>
                <w:spacing w:val="-1"/>
                <w:highlight w:val="auto"/>
              </w:rPr>
              <w:t>需提供合同或相关证明材料）</w:t>
            </w:r>
          </w:p>
          <w:p>
            <w:pPr>
              <w:pStyle w:val="457"/>
              <w:shd w:val="clear" w:color="auto" w:fill="auto"/>
              <w:spacing w:before="59" w:line="262" w:lineRule="auto"/>
              <w:ind w:left="19" w:firstLine="412"/>
              <w:rPr>
                <w:highlight w:val="auto"/>
              </w:rPr>
            </w:pPr>
            <w:r>
              <w:rPr>
                <w:rFonts w:ascii="Times New Roman" w:eastAsia="Times New Roman" w:cs="Times New Roman" w:hAnsi="Times New Roman"/>
                <w:spacing w:val="-4"/>
                <w:highlight w:val="auto"/>
              </w:rPr>
              <w:t>2</w:t>
            </w:r>
            <w:r>
              <w:rPr>
                <w:rFonts w:ascii="Times New Roman" w:eastAsia="宋体" w:cs="Times New Roman" w:hAnsi="Times New Roman" w:hint="eastAsia"/>
                <w:spacing w:val="-4"/>
                <w:lang w:val="en-US" w:eastAsia="zh-CN"/>
                <w:highlight w:val="auto"/>
              </w:rPr>
              <w:t>.</w:t>
            </w:r>
            <w:r>
              <w:rPr>
                <w:spacing w:val="-4"/>
                <w:highlight w:val="auto"/>
              </w:rPr>
              <w:t>近</w:t>
            </w:r>
            <w:r>
              <w:rPr>
                <w:rFonts w:ascii="Times New Roman" w:eastAsia="Times New Roman" w:cs="Times New Roman" w:hAnsi="Times New Roman"/>
                <w:spacing w:val="-4"/>
                <w:highlight w:val="auto"/>
              </w:rPr>
              <w:t>5</w:t>
            </w:r>
            <w:r>
              <w:rPr>
                <w:spacing w:val="-4"/>
                <w:highlight w:val="auto"/>
              </w:rPr>
              <w:t>年内</w:t>
            </w:r>
            <w:r>
              <w:rPr>
                <w:rFonts w:hint="eastAsia"/>
                <w:spacing w:val="-4"/>
                <w:lang w:eastAsia="zh-CN"/>
                <w:highlight w:val="auto"/>
              </w:rPr>
              <w:t>（</w:t>
            </w:r>
            <w:r>
              <w:rPr>
                <w:rFonts w:hint="eastAsia"/>
                <w:spacing w:val="-4"/>
                <w:lang w:val="en-US" w:eastAsia="zh-CN"/>
                <w:highlight w:val="auto"/>
              </w:rPr>
              <w:t>2021年1月1日以来</w:t>
            </w:r>
            <w:r>
              <w:rPr>
                <w:rFonts w:hint="eastAsia"/>
                <w:spacing w:val="-4"/>
                <w:lang w:eastAsia="zh-CN"/>
                <w:highlight w:val="auto"/>
              </w:rPr>
              <w:t>）</w:t>
            </w:r>
            <w:r>
              <w:rPr>
                <w:spacing w:val="-4"/>
                <w:highlight w:val="auto"/>
              </w:rPr>
              <w:t>承担过</w:t>
            </w:r>
            <w:r>
              <w:rPr>
                <w:rFonts w:hint="eastAsia"/>
                <w:spacing w:val="-4"/>
                <w:lang w:eastAsia="zh-CN"/>
                <w:highlight w:val="auto"/>
              </w:rPr>
              <w:t>街道（</w:t>
            </w:r>
            <w:r>
              <w:rPr>
                <w:rFonts w:hint="eastAsia"/>
                <w:spacing w:val="-4"/>
                <w:lang w:val="en-US" w:eastAsia="zh-CN"/>
                <w:highlight w:val="auto"/>
              </w:rPr>
              <w:t>镇）、</w:t>
            </w:r>
            <w:r>
              <w:rPr>
                <w:spacing w:val="-4"/>
                <w:highlight w:val="auto"/>
              </w:rPr>
              <w:t>区、市级委托场地调查技</w:t>
            </w:r>
            <w:r>
              <w:rPr>
                <w:spacing w:val="-5"/>
                <w:highlight w:val="auto"/>
              </w:rPr>
              <w:t>术服务工作的每个得</w:t>
            </w:r>
            <w:r>
              <w:rPr>
                <w:rFonts w:hint="eastAsia"/>
                <w:spacing w:val="-5"/>
                <w:lang w:val="en-US" w:eastAsia="zh-CN"/>
                <w:highlight w:val="auto"/>
              </w:rPr>
              <w:t>2</w:t>
            </w:r>
            <w:r>
              <w:rPr>
                <w:spacing w:val="-5"/>
                <w:highlight w:val="auto"/>
              </w:rPr>
              <w:t>分，</w:t>
            </w:r>
            <w:r>
              <w:rPr>
                <w:spacing w:val="-1"/>
                <w:highlight w:val="auto"/>
              </w:rPr>
              <w:t>此项最多得</w:t>
            </w:r>
            <w:r>
              <w:rPr>
                <w:rFonts w:ascii="Times New Roman" w:cs="Times New Roman" w:hAnsi="Times New Roman" w:hint="eastAsia"/>
                <w:spacing w:val="-1"/>
                <w:lang w:val="en-US" w:eastAsia="zh-CN"/>
                <w:highlight w:val="auto"/>
              </w:rPr>
              <w:t>6</w:t>
            </w:r>
            <w:r>
              <w:rPr>
                <w:spacing w:val="-1"/>
                <w:highlight w:val="auto"/>
              </w:rPr>
              <w:t>分</w:t>
            </w:r>
            <w:r>
              <w:rPr>
                <w:spacing w:val="-16"/>
                <w:highlight w:val="auto"/>
              </w:rPr>
              <w:t>；（</w:t>
            </w:r>
            <w:r>
              <w:rPr>
                <w:spacing w:val="-1"/>
                <w:highlight w:val="auto"/>
              </w:rPr>
              <w:t>需提供合同或相关证明材料）</w:t>
            </w:r>
          </w:p>
          <w:p>
            <w:pPr>
              <w:pStyle w:val="457"/>
              <w:shd w:val="clear" w:color="auto" w:fill="auto"/>
              <w:spacing w:before="61" w:line="259" w:lineRule="auto"/>
              <w:ind w:left="20" w:right="11" w:firstLine="417"/>
              <w:rPr>
                <w:rFonts w:eastAsia="宋体" w:hint="eastAsia"/>
                <w:b/>
                <w:color w:val="FF0000"/>
                <w:lang w:eastAsia="zh-CN"/>
                <w:highlight w:val="auto"/>
              </w:rPr>
            </w:pPr>
            <w:r>
              <w:rPr>
                <w:rFonts w:ascii="Times New Roman" w:eastAsia="Times New Roman" w:cs="Times New Roman" w:hAnsi="Times New Roman"/>
                <w:spacing w:val="-2"/>
                <w:highlight w:val="auto"/>
              </w:rPr>
              <w:t>3</w:t>
            </w:r>
            <w:r>
              <w:rPr>
                <w:rFonts w:ascii="Times New Roman" w:eastAsia="宋体" w:cs="Times New Roman" w:hAnsi="Times New Roman" w:hint="eastAsia"/>
                <w:spacing w:val="-2"/>
                <w:lang w:val="en-US" w:eastAsia="zh-CN"/>
                <w:highlight w:val="auto"/>
              </w:rPr>
              <w:t>.</w:t>
            </w:r>
            <w:r>
              <w:rPr>
                <w:rFonts w:hint="eastAsia"/>
                <w:spacing w:val="-2"/>
                <w:lang w:val="en-US" w:eastAsia="zh-CN"/>
                <w:highlight w:val="auto"/>
              </w:rPr>
              <w:t>在建设用地土壤污染风险管控和修复从业单位和个人执业情况信用记录系统中，从业单位评审一次性通过率达到95%以上的，得2分</w:t>
            </w:r>
            <w:r>
              <w:rPr>
                <w:spacing w:val="-12"/>
                <w:highlight w:val="auto"/>
              </w:rPr>
              <w:t>（</w:t>
            </w:r>
            <w:r>
              <w:rPr>
                <w:highlight w:val="auto"/>
              </w:rPr>
              <w:t>需提供相关证明材料）</w:t>
            </w:r>
          </w:p>
        </w:tc>
      </w:tr>
      <w:tr>
        <w:trPr>
          <w:trHeight w:val="670"/>
        </w:trPr>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pPr>
              <w:shd w:val="clear" w:color="auto" w:fill="auto"/>
              <w:spacing w:line="262" w:lineRule="auto"/>
              <w:rPr>
                <w:rFonts w:ascii="Arial" w:hAnsi="Arial"/>
                <w:sz w:val="21"/>
                <w:highlight w:val="auto"/>
              </w:rPr>
            </w:pPr>
          </w:p>
          <w:p>
            <w:pPr>
              <w:shd w:val="clear" w:color="auto" w:fill="auto"/>
              <w:spacing w:line="262" w:lineRule="auto"/>
              <w:rPr>
                <w:rFonts w:ascii="Arial" w:hAnsi="Arial"/>
                <w:sz w:val="21"/>
                <w:highlight w:val="auto"/>
              </w:rPr>
            </w:pPr>
          </w:p>
          <w:p>
            <w:pPr>
              <w:shd w:val="clear" w:color="auto" w:fill="auto"/>
              <w:spacing w:line="262" w:lineRule="auto"/>
              <w:rPr>
                <w:rFonts w:ascii="Arial" w:hAnsi="Arial"/>
                <w:sz w:val="21"/>
                <w:highlight w:val="auto"/>
              </w:rPr>
            </w:pPr>
          </w:p>
          <w:p>
            <w:pPr>
              <w:shd w:val="clear" w:color="auto" w:fill="auto"/>
              <w:spacing w:line="262" w:lineRule="auto"/>
              <w:rPr>
                <w:rFonts w:ascii="Arial" w:hAnsi="Arial"/>
                <w:sz w:val="21"/>
                <w:highlight w:val="auto"/>
              </w:rPr>
            </w:pPr>
          </w:p>
          <w:p>
            <w:pPr>
              <w:shd w:val="clear" w:color="auto" w:fill="auto"/>
              <w:spacing w:line="262" w:lineRule="auto"/>
              <w:rPr>
                <w:rFonts w:ascii="Arial" w:hAnsi="Arial"/>
                <w:sz w:val="21"/>
                <w:highlight w:val="auto"/>
              </w:rPr>
            </w:pPr>
          </w:p>
          <w:p>
            <w:pPr>
              <w:pStyle w:val="457"/>
              <w:shd w:val="clear" w:color="auto" w:fill="auto"/>
              <w:spacing w:before="68" w:line="221" w:lineRule="auto"/>
              <w:ind w:left="131"/>
              <w:rPr>
                <w:szCs w:val="21"/>
                <w:highlight w:val="auto"/>
              </w:rPr>
            </w:pPr>
            <w:r>
              <w:rPr>
                <w:spacing w:val="-3"/>
                <w:highlight w:val="auto"/>
              </w:rPr>
              <w:t>企业实力</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pPr>
              <w:shd w:val="clear" w:color="auto" w:fill="auto"/>
              <w:spacing w:line="262" w:lineRule="auto"/>
              <w:rPr>
                <w:rFonts w:ascii="Arial" w:hAnsi="Arial"/>
                <w:sz w:val="21"/>
                <w:highlight w:val="auto"/>
              </w:rPr>
            </w:pPr>
          </w:p>
          <w:p>
            <w:pPr>
              <w:shd w:val="clear" w:color="auto" w:fill="auto"/>
              <w:spacing w:line="262" w:lineRule="auto"/>
              <w:rPr>
                <w:rFonts w:ascii="Arial" w:hAnsi="Arial"/>
                <w:sz w:val="21"/>
                <w:highlight w:val="auto"/>
              </w:rPr>
            </w:pPr>
          </w:p>
          <w:p>
            <w:pPr>
              <w:shd w:val="clear" w:color="auto" w:fill="auto"/>
              <w:spacing w:line="262" w:lineRule="auto"/>
              <w:rPr>
                <w:rFonts w:ascii="Arial" w:hAnsi="Arial"/>
                <w:sz w:val="21"/>
                <w:highlight w:val="auto"/>
              </w:rPr>
            </w:pPr>
          </w:p>
          <w:p>
            <w:pPr>
              <w:shd w:val="clear" w:color="auto" w:fill="auto"/>
              <w:spacing w:line="262" w:lineRule="auto"/>
              <w:rPr>
                <w:rFonts w:ascii="Arial" w:hAnsi="Arial"/>
                <w:sz w:val="21"/>
                <w:highlight w:val="auto"/>
              </w:rPr>
            </w:pPr>
          </w:p>
          <w:p>
            <w:pPr>
              <w:shd w:val="clear" w:color="auto" w:fill="auto"/>
              <w:spacing w:line="262" w:lineRule="auto"/>
              <w:rPr>
                <w:rFonts w:ascii="Arial" w:hAnsi="Arial"/>
                <w:sz w:val="21"/>
                <w:highlight w:val="auto"/>
              </w:rPr>
            </w:pPr>
          </w:p>
          <w:p>
            <w:pPr>
              <w:pStyle w:val="457"/>
              <w:shd w:val="clear" w:color="auto" w:fill="auto"/>
              <w:spacing w:before="69" w:line="228" w:lineRule="auto"/>
              <w:ind w:left="186"/>
              <w:rPr>
                <w:rFonts w:eastAsia="宋体"/>
                <w:color w:val="000000"/>
                <w:szCs w:val="21"/>
                <w:highlight w:val="auto"/>
              </w:rPr>
            </w:pPr>
            <w:r>
              <w:rPr>
                <w:rFonts w:ascii="Times New Roman" w:eastAsia="Times New Roman" w:cs="Times New Roman" w:hAnsi="Times New Roman"/>
                <w:spacing w:val="-2"/>
                <w:highlight w:val="auto"/>
              </w:rPr>
              <w:t>2</w:t>
            </w:r>
            <w:r>
              <w:rPr>
                <w:rFonts w:ascii="Times New Roman" w:cs="Times New Roman" w:hAnsi="Times New Roman" w:hint="eastAsia"/>
                <w:spacing w:val="-2"/>
                <w:lang w:val="en-US" w:eastAsia="zh-CN"/>
                <w:highlight w:val="auto"/>
              </w:rPr>
              <w:t>0</w:t>
            </w:r>
            <w:r>
              <w:rPr>
                <w:spacing w:val="-2"/>
                <w:highlight w:val="auto"/>
              </w:rPr>
              <w:t>分</w:t>
            </w:r>
          </w:p>
        </w:tc>
        <w:tc>
          <w:tcPr>
            <w:tcW w:w="737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pPr>
              <w:pStyle w:val="457"/>
              <w:shd w:val="clear" w:color="auto" w:fill="auto"/>
              <w:spacing w:before="60" w:line="235" w:lineRule="auto"/>
              <w:ind w:left="438"/>
              <w:rPr>
                <w:highlight w:val="auto"/>
              </w:rPr>
            </w:pPr>
            <w:r>
              <w:rPr>
                <w:rFonts w:ascii="Times New Roman" w:cs="Times New Roman" w:hAnsi="Times New Roman" w:hint="eastAsia"/>
                <w:spacing w:val="-2"/>
                <w:lang w:val="en-US" w:eastAsia="zh-CN"/>
                <w:highlight w:val="auto"/>
              </w:rPr>
              <w:t>1.</w:t>
            </w:r>
            <w:r>
              <w:rPr>
                <w:spacing w:val="-2"/>
                <w:highlight w:val="auto"/>
              </w:rPr>
              <w:t>投标人具有</w:t>
            </w:r>
            <w:r>
              <w:rPr>
                <w:rFonts w:ascii="Times New Roman" w:eastAsia="Times New Roman" w:cs="Times New Roman" w:hAnsi="Times New Roman"/>
                <w:spacing w:val="-2"/>
                <w:highlight w:val="auto"/>
              </w:rPr>
              <w:t>ISO9001</w:t>
            </w:r>
            <w:r>
              <w:rPr>
                <w:spacing w:val="-2"/>
                <w:highlight w:val="auto"/>
              </w:rPr>
              <w:t>质量管理体系证书的得</w:t>
            </w:r>
            <w:r>
              <w:rPr>
                <w:rFonts w:ascii="Times New Roman" w:cs="Times New Roman" w:hAnsi="Times New Roman" w:hint="eastAsia"/>
                <w:spacing w:val="-2"/>
                <w:lang w:val="en-US" w:eastAsia="zh-CN"/>
                <w:highlight w:val="auto"/>
              </w:rPr>
              <w:t>2</w:t>
            </w:r>
            <w:r>
              <w:rPr>
                <w:spacing w:val="-2"/>
                <w:highlight w:val="auto"/>
              </w:rPr>
              <w:t>分；</w:t>
            </w:r>
          </w:p>
          <w:p>
            <w:pPr>
              <w:pStyle w:val="457"/>
              <w:shd w:val="clear" w:color="auto" w:fill="auto"/>
              <w:spacing w:before="60" w:line="235" w:lineRule="auto"/>
              <w:ind w:left="433"/>
              <w:rPr>
                <w:highlight w:val="auto"/>
              </w:rPr>
            </w:pPr>
            <w:r>
              <w:rPr>
                <w:rFonts w:ascii="Times New Roman" w:cs="Times New Roman" w:hAnsi="Times New Roman" w:hint="eastAsia"/>
                <w:spacing w:val="-2"/>
                <w:lang w:val="en-US" w:eastAsia="zh-CN"/>
                <w:highlight w:val="auto"/>
              </w:rPr>
              <w:t>2.</w:t>
            </w:r>
            <w:r>
              <w:rPr>
                <w:spacing w:val="-2"/>
                <w:highlight w:val="auto"/>
              </w:rPr>
              <w:t>投标人具有</w:t>
            </w:r>
            <w:r>
              <w:rPr>
                <w:rFonts w:ascii="Times New Roman" w:eastAsia="Times New Roman" w:cs="Times New Roman" w:hAnsi="Times New Roman"/>
                <w:spacing w:val="-2"/>
                <w:highlight w:val="auto"/>
              </w:rPr>
              <w:t>ISO14001</w:t>
            </w:r>
            <w:r>
              <w:rPr>
                <w:spacing w:val="-2"/>
                <w:highlight w:val="auto"/>
              </w:rPr>
              <w:t>环境管理体系证书的得</w:t>
            </w:r>
            <w:r>
              <w:rPr>
                <w:rFonts w:ascii="Times New Roman" w:cs="Times New Roman" w:hAnsi="Times New Roman" w:hint="eastAsia"/>
                <w:spacing w:val="-2"/>
                <w:lang w:val="en-US" w:eastAsia="zh-CN"/>
                <w:highlight w:val="auto"/>
              </w:rPr>
              <w:t>2</w:t>
            </w:r>
            <w:r>
              <w:rPr>
                <w:spacing w:val="-2"/>
                <w:highlight w:val="auto"/>
              </w:rPr>
              <w:t>分；</w:t>
            </w:r>
          </w:p>
          <w:p>
            <w:pPr>
              <w:pStyle w:val="457"/>
              <w:shd w:val="clear" w:color="auto" w:fill="auto"/>
              <w:spacing w:before="60" w:line="235" w:lineRule="auto"/>
              <w:ind w:left="440"/>
              <w:rPr>
                <w:highlight w:val="auto"/>
              </w:rPr>
            </w:pPr>
            <w:r>
              <w:rPr>
                <w:rFonts w:ascii="Times New Roman" w:cs="Times New Roman" w:hAnsi="Times New Roman" w:hint="eastAsia"/>
                <w:spacing w:val="-1"/>
                <w:lang w:val="en-US" w:eastAsia="zh-CN"/>
                <w:highlight w:val="auto"/>
              </w:rPr>
              <w:t>3.</w:t>
            </w:r>
            <w:r>
              <w:rPr>
                <w:spacing w:val="-1"/>
                <w:highlight w:val="auto"/>
              </w:rPr>
              <w:t>投标人具有</w:t>
            </w:r>
            <w:r>
              <w:rPr>
                <w:rFonts w:ascii="Times New Roman" w:eastAsia="Times New Roman" w:cs="Times New Roman" w:hAnsi="Times New Roman"/>
                <w:spacing w:val="-1"/>
                <w:highlight w:val="auto"/>
              </w:rPr>
              <w:t>OHSAS18001</w:t>
            </w:r>
            <w:r>
              <w:rPr>
                <w:spacing w:val="-1"/>
                <w:highlight w:val="auto"/>
              </w:rPr>
              <w:t>职业健康安全管理体系认证证书的得</w:t>
            </w:r>
            <w:r>
              <w:rPr>
                <w:rFonts w:ascii="Times New Roman" w:cs="Times New Roman" w:hAnsi="Times New Roman" w:hint="eastAsia"/>
                <w:spacing w:val="-1"/>
                <w:lang w:val="en-US" w:eastAsia="zh-CN"/>
                <w:highlight w:val="auto"/>
              </w:rPr>
              <w:t>2</w:t>
            </w:r>
            <w:r>
              <w:rPr>
                <w:spacing w:val="-2"/>
                <w:highlight w:val="auto"/>
              </w:rPr>
              <w:t>分；</w:t>
            </w:r>
          </w:p>
          <w:p>
            <w:pPr>
              <w:pStyle w:val="457"/>
              <w:shd w:val="clear" w:color="auto" w:fill="auto"/>
              <w:spacing w:before="61" w:line="235" w:lineRule="auto"/>
              <w:ind w:left="439"/>
              <w:rPr>
                <w:highlight w:val="auto"/>
              </w:rPr>
            </w:pPr>
            <w:r>
              <w:rPr>
                <w:rFonts w:ascii="Times New Roman" w:cs="Times New Roman" w:hAnsi="Times New Roman" w:hint="eastAsia"/>
                <w:spacing w:val="-3"/>
                <w:lang w:val="en-US" w:eastAsia="zh-CN"/>
                <w:highlight w:val="auto"/>
              </w:rPr>
              <w:t>4.</w:t>
            </w:r>
            <w:r>
              <w:rPr>
                <w:spacing w:val="-3"/>
                <w:highlight w:val="auto"/>
              </w:rPr>
              <w:t>投标人自有</w:t>
            </w:r>
            <w:r>
              <w:rPr>
                <w:rFonts w:hint="eastAsia"/>
                <w:spacing w:val="-3"/>
                <w:lang w:val="en-US" w:eastAsia="zh-CN"/>
                <w:highlight w:val="auto"/>
              </w:rPr>
              <w:t>环境类CMA</w:t>
            </w:r>
            <w:r>
              <w:rPr>
                <w:spacing w:val="-3"/>
                <w:highlight w:val="auto"/>
              </w:rPr>
              <w:t>实验室的得</w:t>
            </w:r>
            <w:r>
              <w:rPr>
                <w:rFonts w:ascii="Times New Roman" w:eastAsia="Times New Roman" w:cs="Times New Roman" w:hAnsi="Times New Roman"/>
                <w:spacing w:val="-3"/>
                <w:highlight w:val="auto"/>
              </w:rPr>
              <w:t>5</w:t>
            </w:r>
            <w:r>
              <w:rPr>
                <w:spacing w:val="-3"/>
                <w:highlight w:val="auto"/>
              </w:rPr>
              <w:t>分；</w:t>
            </w:r>
          </w:p>
          <w:p>
            <w:pPr>
              <w:pStyle w:val="457"/>
              <w:shd w:val="clear" w:color="auto" w:fill="auto"/>
              <w:spacing w:before="63" w:line="269" w:lineRule="auto"/>
              <w:ind w:left="14" w:right="20" w:firstLine="423"/>
              <w:rPr>
                <w:szCs w:val="21"/>
                <w:highlight w:val="auto"/>
              </w:rPr>
            </w:pPr>
            <w:r>
              <w:rPr>
                <w:rFonts w:ascii="Times New Roman" w:cs="Times New Roman" w:hAnsi="Times New Roman" w:hint="eastAsia"/>
                <w:spacing w:val="-1"/>
                <w:lang w:val="en-US" w:eastAsia="zh-CN"/>
                <w:highlight w:val="auto"/>
              </w:rPr>
              <w:t>5.</w:t>
            </w:r>
            <w:r>
              <w:rPr>
                <w:spacing w:val="-1"/>
                <w:highlight w:val="auto"/>
              </w:rPr>
              <w:t>投标供应商具备土壤手持</w:t>
            </w:r>
            <w:r>
              <w:rPr>
                <w:rFonts w:ascii="Times New Roman" w:eastAsia="Times New Roman" w:cs="Times New Roman" w:hAnsi="Times New Roman"/>
                <w:spacing w:val="-1"/>
                <w:highlight w:val="auto"/>
              </w:rPr>
              <w:t>VOC</w:t>
            </w:r>
            <w:r>
              <w:rPr>
                <w:spacing w:val="-1"/>
                <w:highlight w:val="auto"/>
              </w:rPr>
              <w:t>检测光离子化检测仪（</w:t>
            </w:r>
            <w:r>
              <w:rPr>
                <w:rFonts w:ascii="Times New Roman" w:eastAsia="Times New Roman" w:cs="Times New Roman" w:hAnsi="Times New Roman"/>
                <w:spacing w:val="-1"/>
                <w:highlight w:val="auto"/>
              </w:rPr>
              <w:t>PID</w:t>
            </w:r>
            <w:r>
              <w:rPr>
                <w:spacing w:val="-1"/>
                <w:highlight w:val="auto"/>
              </w:rPr>
              <w:t>）现场快速检</w:t>
            </w:r>
            <w:r>
              <w:rPr>
                <w:spacing w:val="-2"/>
                <w:highlight w:val="auto"/>
              </w:rPr>
              <w:t>测设备得</w:t>
            </w:r>
            <w:r>
              <w:rPr>
                <w:rFonts w:ascii="Times New Roman" w:cs="Times New Roman" w:hAnsi="Times New Roman" w:hint="eastAsia"/>
                <w:spacing w:val="-2"/>
                <w:lang w:val="en-US" w:eastAsia="zh-CN"/>
                <w:highlight w:val="auto"/>
              </w:rPr>
              <w:t>3</w:t>
            </w:r>
            <w:r>
              <w:rPr>
                <w:spacing w:val="-2"/>
                <w:highlight w:val="auto"/>
              </w:rPr>
              <w:t>分；具备土壤便携式</w:t>
            </w:r>
            <w:r>
              <w:rPr>
                <w:rFonts w:ascii="Times New Roman" w:eastAsia="Times New Roman" w:cs="Times New Roman" w:hAnsi="Times New Roman"/>
                <w:spacing w:val="-2"/>
                <w:highlight w:val="auto"/>
              </w:rPr>
              <w:t>X</w:t>
            </w:r>
            <w:r>
              <w:rPr>
                <w:spacing w:val="-2"/>
                <w:highlight w:val="auto"/>
              </w:rPr>
              <w:t>射线荧光分析仪（</w:t>
            </w:r>
            <w:r>
              <w:rPr>
                <w:rFonts w:ascii="Times New Roman" w:eastAsia="Times New Roman" w:cs="Times New Roman" w:hAnsi="Times New Roman"/>
                <w:spacing w:val="-2"/>
                <w:highlight w:val="auto"/>
              </w:rPr>
              <w:t>XRF</w:t>
            </w:r>
            <w:r>
              <w:rPr>
                <w:spacing w:val="-2"/>
                <w:highlight w:val="auto"/>
              </w:rPr>
              <w:t>）现场快速检测设备得</w:t>
            </w:r>
            <w:r>
              <w:rPr>
                <w:rFonts w:ascii="Times New Roman" w:cs="Times New Roman" w:hAnsi="Times New Roman" w:hint="eastAsia"/>
                <w:spacing w:val="-1"/>
                <w:lang w:val="en-US" w:eastAsia="zh-CN"/>
                <w:highlight w:val="auto"/>
              </w:rPr>
              <w:t>3</w:t>
            </w:r>
            <w:r>
              <w:rPr>
                <w:spacing w:val="-1"/>
                <w:highlight w:val="auto"/>
              </w:rPr>
              <w:t>分；具备无人机得</w:t>
            </w:r>
            <w:r>
              <w:rPr>
                <w:rFonts w:ascii="Times New Roman" w:cs="Times New Roman" w:hAnsi="Times New Roman" w:hint="eastAsia"/>
                <w:spacing w:val="-1"/>
                <w:lang w:val="en-US" w:eastAsia="zh-CN"/>
                <w:highlight w:val="auto"/>
              </w:rPr>
              <w:t>3</w:t>
            </w:r>
            <w:r>
              <w:rPr>
                <w:spacing w:val="-1"/>
                <w:highlight w:val="auto"/>
              </w:rPr>
              <w:t>分，</w:t>
            </w:r>
            <w:r>
              <w:rPr>
                <w:rFonts w:hint="eastAsia"/>
                <w:spacing w:val="-1"/>
                <w:lang w:val="en-US" w:eastAsia="zh-CN"/>
                <w:highlight w:val="auto"/>
              </w:rPr>
              <w:t>如为租赁设备，需提供租赁合同，</w:t>
            </w:r>
            <w:r>
              <w:rPr>
                <w:spacing w:val="-1"/>
                <w:highlight w:val="auto"/>
              </w:rPr>
              <w:t>此项最多得</w:t>
            </w:r>
            <w:r>
              <w:rPr>
                <w:rFonts w:ascii="Times New Roman" w:cs="Times New Roman" w:hAnsi="Times New Roman" w:hint="eastAsia"/>
                <w:spacing w:val="-1"/>
                <w:lang w:val="en-US" w:eastAsia="zh-CN"/>
                <w:highlight w:val="auto"/>
              </w:rPr>
              <w:t>9</w:t>
            </w:r>
            <w:r>
              <w:rPr>
                <w:spacing w:val="-1"/>
                <w:highlight w:val="auto"/>
              </w:rPr>
              <w:t>分。</w:t>
            </w:r>
          </w:p>
        </w:tc>
      </w:tr>
      <w:tr>
        <w:trPr>
          <w:trHeight w:val="1674"/>
        </w:trPr>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pPr>
              <w:shd w:val="clear" w:color="auto" w:fill="auto"/>
              <w:spacing w:line="293" w:lineRule="auto"/>
              <w:rPr>
                <w:rFonts w:ascii="Arial" w:hAnsi="Arial"/>
                <w:sz w:val="21"/>
                <w:highlight w:val="auto"/>
              </w:rPr>
            </w:pPr>
          </w:p>
          <w:p>
            <w:pPr>
              <w:shd w:val="clear" w:color="auto" w:fill="auto"/>
              <w:spacing w:line="293" w:lineRule="auto"/>
              <w:rPr>
                <w:rFonts w:ascii="Arial" w:hAnsi="Arial"/>
                <w:sz w:val="21"/>
                <w:highlight w:val="auto"/>
              </w:rPr>
            </w:pPr>
          </w:p>
          <w:p>
            <w:pPr>
              <w:shd w:val="clear" w:color="auto" w:fill="auto"/>
              <w:spacing w:line="293" w:lineRule="auto"/>
              <w:rPr>
                <w:rFonts w:ascii="Arial" w:hAnsi="Arial"/>
                <w:sz w:val="21"/>
                <w:highlight w:val="auto"/>
              </w:rPr>
            </w:pPr>
          </w:p>
          <w:p>
            <w:pPr>
              <w:shd w:val="clear" w:color="auto" w:fill="auto"/>
              <w:spacing w:line="295" w:lineRule="auto"/>
              <w:rPr>
                <w:rFonts w:ascii="Arial" w:hAnsi="Arial"/>
                <w:sz w:val="21"/>
                <w:highlight w:val="auto"/>
              </w:rPr>
            </w:pPr>
          </w:p>
          <w:p>
            <w:pPr>
              <w:pStyle w:val="457"/>
              <w:shd w:val="clear" w:color="auto" w:fill="auto"/>
              <w:spacing w:before="68" w:line="242" w:lineRule="auto"/>
              <w:ind w:left="475" w:right="47" w:hanging="418"/>
              <w:rPr>
                <w:szCs w:val="21"/>
                <w:highlight w:val="auto"/>
              </w:rPr>
            </w:pPr>
            <w:r>
              <w:rPr>
                <w:spacing w:val="-2"/>
                <w:highlight w:val="auto"/>
              </w:rPr>
              <w:t>人员技术力</w:t>
            </w:r>
            <w:r>
              <w:rPr>
                <w:highlight w:val="auto"/>
              </w:rPr>
              <w:t>量</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pPr>
              <w:shd w:val="clear" w:color="auto" w:fill="auto"/>
              <w:spacing w:line="262" w:lineRule="auto"/>
              <w:rPr>
                <w:rFonts w:ascii="Arial" w:hAnsi="Arial"/>
                <w:sz w:val="21"/>
                <w:highlight w:val="auto"/>
              </w:rPr>
            </w:pPr>
          </w:p>
          <w:p>
            <w:pPr>
              <w:shd w:val="clear" w:color="auto" w:fill="auto"/>
              <w:spacing w:line="262" w:lineRule="auto"/>
              <w:rPr>
                <w:rFonts w:ascii="Arial" w:hAnsi="Arial"/>
                <w:sz w:val="21"/>
                <w:highlight w:val="auto"/>
              </w:rPr>
            </w:pPr>
          </w:p>
          <w:p>
            <w:pPr>
              <w:shd w:val="clear" w:color="auto" w:fill="auto"/>
              <w:spacing w:line="262" w:lineRule="auto"/>
              <w:rPr>
                <w:rFonts w:ascii="Arial" w:hAnsi="Arial"/>
                <w:sz w:val="21"/>
                <w:highlight w:val="auto"/>
              </w:rPr>
            </w:pPr>
          </w:p>
          <w:p>
            <w:pPr>
              <w:shd w:val="clear" w:color="auto" w:fill="auto"/>
              <w:spacing w:line="262" w:lineRule="auto"/>
              <w:rPr>
                <w:rFonts w:ascii="Arial" w:hAnsi="Arial"/>
                <w:sz w:val="21"/>
                <w:highlight w:val="auto"/>
              </w:rPr>
            </w:pPr>
          </w:p>
          <w:p>
            <w:pPr>
              <w:shd w:val="clear" w:color="auto" w:fill="auto"/>
              <w:spacing w:line="264" w:lineRule="auto"/>
              <w:rPr>
                <w:rFonts w:ascii="Arial" w:hAnsi="Arial"/>
                <w:sz w:val="21"/>
                <w:highlight w:val="auto"/>
              </w:rPr>
            </w:pPr>
          </w:p>
          <w:p>
            <w:pPr>
              <w:pStyle w:val="457"/>
              <w:shd w:val="clear" w:color="auto" w:fill="auto"/>
              <w:spacing w:before="68" w:line="235" w:lineRule="auto"/>
              <w:ind w:left="197"/>
              <w:rPr>
                <w:rFonts w:eastAsia="宋体"/>
                <w:color w:val="000000"/>
                <w:szCs w:val="21"/>
                <w:highlight w:val="auto"/>
              </w:rPr>
            </w:pPr>
            <w:r>
              <w:rPr>
                <w:rFonts w:ascii="Times New Roman" w:eastAsia="Times New Roman" w:cs="Times New Roman" w:hAnsi="Times New Roman"/>
                <w:spacing w:val="-9"/>
                <w:sz w:val="23"/>
                <w:szCs w:val="23"/>
                <w:highlight w:val="auto"/>
              </w:rPr>
              <w:t>1</w:t>
            </w:r>
            <w:r>
              <w:rPr>
                <w:rFonts w:ascii="Times New Roman" w:cs="Times New Roman" w:hAnsi="Times New Roman" w:hint="eastAsia"/>
                <w:spacing w:val="-9"/>
                <w:sz w:val="23"/>
                <w:szCs w:val="23"/>
                <w:lang w:val="en-US" w:eastAsia="zh-CN"/>
                <w:highlight w:val="auto"/>
              </w:rPr>
              <w:t>2</w:t>
            </w:r>
            <w:r>
              <w:rPr>
                <w:spacing w:val="-9"/>
                <w:highlight w:val="auto"/>
              </w:rPr>
              <w:t>分</w:t>
            </w:r>
          </w:p>
        </w:tc>
        <w:tc>
          <w:tcPr>
            <w:tcW w:w="737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pPr>
              <w:pStyle w:val="457"/>
              <w:shd w:val="clear" w:color="auto" w:fill="auto"/>
              <w:spacing w:before="46" w:line="288" w:lineRule="auto"/>
              <w:ind w:left="20" w:right="9" w:firstLine="433"/>
              <w:jc w:val="both"/>
              <w:rPr>
                <w:highlight w:val="auto"/>
              </w:rPr>
            </w:pPr>
            <w:r>
              <w:rPr>
                <w:rFonts w:ascii="Times New Roman" w:eastAsia="Times New Roman" w:cs="Times New Roman" w:hAnsi="Times New Roman"/>
                <w:spacing w:val="-3"/>
                <w:highlight w:val="auto"/>
              </w:rPr>
              <w:t>1</w:t>
            </w:r>
            <w:r>
              <w:rPr>
                <w:rFonts w:ascii="Times New Roman" w:eastAsia="宋体" w:cs="Times New Roman" w:hAnsi="Times New Roman" w:hint="eastAsia"/>
                <w:spacing w:val="-3"/>
                <w:lang w:val="en-US" w:eastAsia="zh-CN"/>
                <w:highlight w:val="auto"/>
              </w:rPr>
              <w:t>.</w:t>
            </w:r>
            <w:r>
              <w:rPr>
                <w:spacing w:val="-3"/>
                <w:highlight w:val="auto"/>
              </w:rPr>
              <w:t>项目负责人：具有环境保护类专业或土壤类高级工程师及以上职称的得</w:t>
            </w:r>
            <w:r>
              <w:rPr>
                <w:rFonts w:ascii="Times New Roman" w:eastAsia="Times New Roman" w:cs="Times New Roman" w:hAnsi="Times New Roman"/>
                <w:spacing w:val="-3"/>
                <w:highlight w:val="auto"/>
              </w:rPr>
              <w:t>2</w:t>
            </w:r>
            <w:r>
              <w:rPr>
                <w:spacing w:val="-1"/>
                <w:highlight w:val="auto"/>
              </w:rPr>
              <w:t>分</w:t>
            </w:r>
            <w:r>
              <w:rPr>
                <w:rFonts w:hint="eastAsia"/>
                <w:spacing w:val="-1"/>
                <w:lang w:eastAsia="zh-CN"/>
                <w:highlight w:val="auto"/>
              </w:rPr>
              <w:t>，</w:t>
            </w:r>
            <w:r>
              <w:rPr>
                <w:spacing w:val="-1"/>
                <w:highlight w:val="auto"/>
              </w:rPr>
              <w:t>具有</w:t>
            </w:r>
            <w:r>
              <w:rPr>
                <w:rFonts w:hint="eastAsia"/>
                <w:spacing w:val="-1"/>
                <w:lang w:val="en-US" w:eastAsia="zh-CN"/>
                <w:highlight w:val="auto"/>
              </w:rPr>
              <w:t>环境类中级工程师的，每人得2分</w:t>
            </w:r>
            <w:r>
              <w:rPr>
                <w:spacing w:val="-1"/>
                <w:highlight w:val="auto"/>
              </w:rPr>
              <w:t>，此项最</w:t>
            </w:r>
            <w:r>
              <w:rPr>
                <w:rFonts w:hint="eastAsia"/>
                <w:spacing w:val="-10"/>
                <w:lang w:val="en-US" w:eastAsia="zh-CN"/>
                <w:highlight w:val="auto"/>
              </w:rPr>
              <w:t>多得</w:t>
            </w:r>
            <w:r>
              <w:rPr>
                <w:rFonts w:ascii="Times New Roman" w:cs="Times New Roman" w:hAnsi="Times New Roman" w:hint="eastAsia"/>
                <w:spacing w:val="-10"/>
                <w:lang w:val="en-US" w:eastAsia="zh-CN"/>
                <w:highlight w:val="auto"/>
              </w:rPr>
              <w:t>6</w:t>
            </w:r>
            <w:r>
              <w:rPr>
                <w:spacing w:val="-10"/>
                <w:highlight w:val="auto"/>
              </w:rPr>
              <w:t>分。</w:t>
            </w:r>
            <w:r>
              <w:rPr>
                <w:highlight w:val="auto"/>
              </w:rPr>
              <w:t>（项目负责人须提供专业人员职称证书原件或加盖投</w:t>
            </w:r>
            <w:r>
              <w:rPr>
                <w:spacing w:val="-1"/>
                <w:highlight w:val="auto"/>
              </w:rPr>
              <w:t>标企业公章的网页截图，同时提供社会保障部门出具的最近三个月</w:t>
            </w:r>
            <w:r>
              <w:rPr>
                <w:rFonts w:hint="eastAsia"/>
                <w:spacing w:val="-1"/>
                <w:lang w:val="en-US" w:eastAsia="zh-CN"/>
                <w:highlight w:val="auto"/>
              </w:rPr>
              <w:t>任意一个月</w:t>
            </w:r>
            <w:r>
              <w:rPr>
                <w:spacing w:val="-1"/>
                <w:highlight w:val="auto"/>
              </w:rPr>
              <w:t>在本单位连续缴纳社会养老保险的</w:t>
            </w:r>
            <w:r>
              <w:rPr>
                <w:highlight w:val="auto"/>
              </w:rPr>
              <w:t>缴费清单，可提供官网打印的具有二维码或验证码的缴</w:t>
            </w:r>
            <w:r>
              <w:rPr>
                <w:spacing w:val="-1"/>
                <w:highlight w:val="auto"/>
              </w:rPr>
              <w:t>费清单，以上未提供不予</w:t>
            </w:r>
            <w:r>
              <w:rPr>
                <w:spacing w:val="-5"/>
                <w:highlight w:val="auto"/>
              </w:rPr>
              <w:t>得分。）</w:t>
            </w:r>
          </w:p>
          <w:p>
            <w:pPr>
              <w:pStyle w:val="457"/>
              <w:shd w:val="clear" w:color="auto" w:fill="auto"/>
              <w:spacing w:line="271" w:lineRule="auto"/>
              <w:ind w:left="18" w:right="107" w:firstLine="416"/>
              <w:rPr>
                <w:szCs w:val="21"/>
                <w:highlight w:val="auto"/>
              </w:rPr>
            </w:pPr>
            <w:r>
              <w:rPr>
                <w:rFonts w:ascii="Times New Roman" w:eastAsia="Times New Roman" w:cs="Times New Roman" w:hAnsi="Times New Roman"/>
                <w:spacing w:val="-1"/>
                <w:highlight w:val="auto"/>
              </w:rPr>
              <w:t>2</w:t>
            </w:r>
            <w:r>
              <w:rPr>
                <w:rFonts w:ascii="Times New Roman" w:eastAsia="宋体" w:cs="Times New Roman" w:hAnsi="Times New Roman" w:hint="eastAsia"/>
                <w:spacing w:val="-1"/>
                <w:lang w:val="en-US" w:eastAsia="zh-CN"/>
                <w:highlight w:val="auto"/>
              </w:rPr>
              <w:t>.</w:t>
            </w:r>
            <w:r>
              <w:rPr>
                <w:spacing w:val="-1"/>
                <w:highlight w:val="auto"/>
              </w:rPr>
              <w:t>近</w:t>
            </w:r>
            <w:r>
              <w:rPr>
                <w:rFonts w:hint="eastAsia"/>
                <w:spacing w:val="-1"/>
                <w:lang w:val="en-US" w:eastAsia="zh-CN"/>
                <w:highlight w:val="auto"/>
              </w:rPr>
              <w:t>5</w:t>
            </w:r>
            <w:r>
              <w:rPr>
                <w:spacing w:val="-1"/>
                <w:highlight w:val="auto"/>
              </w:rPr>
              <w:t>年</w:t>
            </w:r>
            <w:r>
              <w:rPr>
                <w:rFonts w:hint="eastAsia"/>
                <w:spacing w:val="-4"/>
                <w:lang w:eastAsia="zh-CN"/>
                <w:highlight w:val="auto"/>
              </w:rPr>
              <w:t>（</w:t>
            </w:r>
            <w:r>
              <w:rPr>
                <w:rFonts w:hint="eastAsia"/>
                <w:spacing w:val="-4"/>
                <w:lang w:val="en-US" w:eastAsia="zh-CN"/>
                <w:highlight w:val="auto"/>
              </w:rPr>
              <w:t>2021年1月1日以来</w:t>
            </w:r>
            <w:r>
              <w:rPr>
                <w:rFonts w:hint="eastAsia"/>
                <w:spacing w:val="-4"/>
                <w:lang w:eastAsia="zh-CN"/>
                <w:highlight w:val="auto"/>
              </w:rPr>
              <w:t>）</w:t>
            </w:r>
            <w:r>
              <w:rPr>
                <w:spacing w:val="-1"/>
                <w:highlight w:val="auto"/>
              </w:rPr>
              <w:t>单位人员参加过省级部门组织的有关土壤调查技术培训的，每提供一人得</w:t>
            </w:r>
            <w:r>
              <w:rPr>
                <w:rFonts w:ascii="Times New Roman" w:cs="Times New Roman" w:hAnsi="Times New Roman" w:hint="eastAsia"/>
                <w:spacing w:val="-1"/>
                <w:lang w:val="en-US" w:eastAsia="zh-CN"/>
                <w:highlight w:val="auto"/>
              </w:rPr>
              <w:t>3</w:t>
            </w:r>
            <w:r>
              <w:rPr>
                <w:spacing w:val="-1"/>
                <w:highlight w:val="auto"/>
              </w:rPr>
              <w:t>分，最高</w:t>
            </w:r>
            <w:r>
              <w:rPr>
                <w:rFonts w:ascii="Times New Roman" w:cs="Times New Roman" w:hAnsi="Times New Roman" w:hint="eastAsia"/>
                <w:spacing w:val="-1"/>
                <w:lang w:val="en-US" w:eastAsia="zh-CN"/>
                <w:highlight w:val="auto"/>
              </w:rPr>
              <w:t>6</w:t>
            </w:r>
            <w:r>
              <w:rPr>
                <w:spacing w:val="-1"/>
                <w:highlight w:val="auto"/>
              </w:rPr>
              <w:t>分。（提供培训证书原件）</w:t>
            </w:r>
          </w:p>
        </w:tc>
      </w:tr>
      <w:tr>
        <w:trPr>
          <w:trHeight w:val="1701"/>
        </w:trPr>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pPr>
              <w:shd w:val="clear" w:color="auto" w:fill="auto"/>
              <w:spacing w:line="250" w:lineRule="auto"/>
              <w:rPr>
                <w:rFonts w:ascii="Arial" w:hAnsi="Arial"/>
                <w:sz w:val="21"/>
                <w:highlight w:val="auto"/>
              </w:rPr>
            </w:pPr>
          </w:p>
          <w:p>
            <w:pPr>
              <w:shd w:val="clear" w:color="auto" w:fill="auto"/>
              <w:spacing w:line="250" w:lineRule="auto"/>
              <w:rPr>
                <w:rFonts w:ascii="Arial" w:hAnsi="Arial"/>
                <w:sz w:val="21"/>
                <w:highlight w:val="auto"/>
              </w:rPr>
            </w:pPr>
          </w:p>
          <w:p>
            <w:pPr>
              <w:shd w:val="clear" w:color="auto" w:fill="auto"/>
              <w:spacing w:line="250" w:lineRule="auto"/>
              <w:rPr>
                <w:rFonts w:ascii="Arial" w:hAnsi="Arial"/>
                <w:sz w:val="21"/>
                <w:highlight w:val="auto"/>
              </w:rPr>
            </w:pPr>
          </w:p>
          <w:p>
            <w:pPr>
              <w:shd w:val="clear" w:color="auto" w:fill="auto"/>
              <w:spacing w:line="250" w:lineRule="auto"/>
              <w:rPr>
                <w:rFonts w:ascii="Arial" w:hAnsi="Arial"/>
                <w:sz w:val="21"/>
                <w:highlight w:val="auto"/>
              </w:rPr>
            </w:pPr>
          </w:p>
          <w:p>
            <w:pPr>
              <w:shd w:val="clear" w:color="auto" w:fill="auto"/>
              <w:spacing w:line="250" w:lineRule="auto"/>
              <w:rPr>
                <w:rFonts w:ascii="Arial" w:hAnsi="Arial"/>
                <w:sz w:val="21"/>
                <w:highlight w:val="auto"/>
              </w:rPr>
            </w:pPr>
          </w:p>
          <w:p>
            <w:pPr>
              <w:shd w:val="clear" w:color="auto" w:fill="auto"/>
              <w:spacing w:line="250" w:lineRule="auto"/>
              <w:rPr>
                <w:rFonts w:ascii="Arial" w:hAnsi="Arial"/>
                <w:sz w:val="21"/>
                <w:highlight w:val="auto"/>
              </w:rPr>
            </w:pPr>
          </w:p>
          <w:p>
            <w:pPr>
              <w:pStyle w:val="457"/>
              <w:shd w:val="clear" w:color="auto" w:fill="auto"/>
              <w:spacing w:before="69"/>
              <w:ind w:left="370" w:right="47" w:hanging="309"/>
              <w:rPr>
                <w:szCs w:val="21"/>
                <w:highlight w:val="auto"/>
              </w:rPr>
            </w:pPr>
            <w:r>
              <w:rPr>
                <w:spacing w:val="-2"/>
                <w:highlight w:val="auto"/>
              </w:rPr>
              <w:t>实施方案及服务</w:t>
            </w:r>
          </w:p>
        </w:tc>
        <w:tc>
          <w:tcPr>
            <w:tcW w:w="8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pPr>
              <w:shd w:val="clear" w:color="auto" w:fill="auto"/>
              <w:spacing w:line="271" w:lineRule="auto"/>
              <w:rPr>
                <w:rFonts w:ascii="Arial" w:hAnsi="Arial"/>
                <w:sz w:val="21"/>
                <w:highlight w:val="auto"/>
              </w:rPr>
            </w:pPr>
          </w:p>
          <w:p>
            <w:pPr>
              <w:shd w:val="clear" w:color="auto" w:fill="auto"/>
              <w:spacing w:line="271" w:lineRule="auto"/>
              <w:rPr>
                <w:rFonts w:ascii="Arial" w:hAnsi="Arial"/>
                <w:sz w:val="21"/>
                <w:highlight w:val="auto"/>
              </w:rPr>
            </w:pPr>
          </w:p>
          <w:p>
            <w:pPr>
              <w:shd w:val="clear" w:color="auto" w:fill="auto"/>
              <w:spacing w:line="274" w:lineRule="auto"/>
              <w:rPr>
                <w:rFonts w:ascii="Arial" w:hAnsi="Arial"/>
                <w:sz w:val="21"/>
                <w:highlight w:val="auto"/>
              </w:rPr>
            </w:pPr>
          </w:p>
          <w:p>
            <w:pPr>
              <w:shd w:val="clear" w:color="auto" w:fill="auto"/>
              <w:spacing w:line="274" w:lineRule="auto"/>
              <w:rPr>
                <w:rFonts w:ascii="Arial" w:hAnsi="Arial"/>
                <w:sz w:val="21"/>
                <w:highlight w:val="auto"/>
              </w:rPr>
            </w:pPr>
          </w:p>
          <w:p>
            <w:pPr>
              <w:shd w:val="clear" w:color="auto" w:fill="auto"/>
              <w:spacing w:line="274" w:lineRule="auto"/>
              <w:rPr>
                <w:rFonts w:ascii="Arial" w:hAnsi="Arial"/>
                <w:sz w:val="21"/>
                <w:highlight w:val="auto"/>
              </w:rPr>
            </w:pPr>
          </w:p>
          <w:p>
            <w:pPr>
              <w:shd w:val="clear" w:color="auto" w:fill="auto"/>
              <w:spacing w:line="274" w:lineRule="auto"/>
              <w:rPr>
                <w:rFonts w:ascii="Arial" w:hAnsi="Arial"/>
                <w:sz w:val="21"/>
                <w:highlight w:val="auto"/>
              </w:rPr>
            </w:pPr>
          </w:p>
          <w:p>
            <w:pPr>
              <w:pStyle w:val="457"/>
              <w:shd w:val="clear" w:color="auto" w:fill="auto"/>
              <w:spacing w:before="68" w:line="228" w:lineRule="auto"/>
              <w:ind w:left="186"/>
              <w:rPr>
                <w:rFonts w:eastAsia="宋体"/>
                <w:color w:val="000000"/>
                <w:kern w:val="0"/>
                <w:szCs w:val="21"/>
                <w:highlight w:val="auto"/>
              </w:rPr>
            </w:pPr>
            <w:r>
              <w:rPr>
                <w:rFonts w:ascii="Times New Roman" w:eastAsia="Times New Roman" w:cs="Times New Roman" w:hAnsi="Times New Roman"/>
                <w:spacing w:val="-2"/>
                <w:highlight w:val="auto"/>
              </w:rPr>
              <w:t>2</w:t>
            </w:r>
            <w:r>
              <w:rPr>
                <w:rFonts w:ascii="Times New Roman" w:cs="Times New Roman" w:hAnsi="Times New Roman" w:hint="eastAsia"/>
                <w:spacing w:val="-2"/>
                <w:lang w:val="en-US" w:eastAsia="zh-CN"/>
                <w:highlight w:val="auto"/>
              </w:rPr>
              <w:t>8</w:t>
            </w:r>
            <w:r>
              <w:rPr>
                <w:spacing w:val="-2"/>
                <w:highlight w:val="auto"/>
              </w:rPr>
              <w:t>分</w:t>
            </w:r>
          </w:p>
        </w:tc>
        <w:tc>
          <w:tcPr>
            <w:tcW w:w="737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pPr>
              <w:pStyle w:val="457"/>
              <w:shd w:val="clear" w:color="auto" w:fill="auto"/>
              <w:spacing w:before="61" w:line="252" w:lineRule="auto"/>
              <w:ind w:left="18" w:right="11" w:firstLine="420"/>
              <w:rPr>
                <w:rFonts w:ascii="Times New Roman" w:eastAsia="宋体" w:cs="Times New Roman" w:hAnsi="Times New Roman" w:hint="eastAsia"/>
                <w:lang w:eastAsia="zh-CN"/>
                <w:highlight w:val="auto"/>
              </w:rPr>
            </w:pPr>
            <w:r>
              <w:rPr>
                <w:rFonts w:ascii="Times New Roman" w:cs="Times New Roman" w:hAnsi="Times New Roman" w:hint="eastAsia"/>
                <w:spacing w:val="-7"/>
                <w:lang w:val="en-US" w:eastAsia="zh-CN"/>
                <w:highlight w:val="auto"/>
              </w:rPr>
              <w:t>1.</w:t>
            </w:r>
            <w:r>
              <w:rPr>
                <w:spacing w:val="-7"/>
                <w:highlight w:val="auto"/>
              </w:rPr>
              <w:t>具有完善的廉政制度得</w:t>
            </w:r>
            <w:r>
              <w:rPr>
                <w:rFonts w:ascii="Times New Roman" w:eastAsia="Times New Roman" w:cs="Times New Roman" w:hAnsi="Times New Roman"/>
                <w:spacing w:val="-7"/>
                <w:highlight w:val="auto"/>
              </w:rPr>
              <w:t>2</w:t>
            </w:r>
            <w:r>
              <w:rPr>
                <w:spacing w:val="-7"/>
                <w:highlight w:val="auto"/>
              </w:rPr>
              <w:t>分；制度不健全的得</w:t>
            </w:r>
            <w:r>
              <w:rPr>
                <w:rFonts w:ascii="Times New Roman" w:eastAsia="Times New Roman" w:cs="Times New Roman" w:hAnsi="Times New Roman"/>
                <w:spacing w:val="-7"/>
                <w:highlight w:val="auto"/>
              </w:rPr>
              <w:t>1</w:t>
            </w:r>
            <w:r>
              <w:rPr>
                <w:spacing w:val="-7"/>
                <w:highlight w:val="auto"/>
              </w:rPr>
              <w:t>分；不具备的得</w:t>
            </w:r>
            <w:r>
              <w:rPr>
                <w:rFonts w:ascii="Times New Roman" w:eastAsia="Times New Roman" w:cs="Times New Roman" w:hAnsi="Times New Roman"/>
                <w:spacing w:val="-7"/>
                <w:highlight w:val="auto"/>
              </w:rPr>
              <w:t>0</w:t>
            </w:r>
            <w:r>
              <w:rPr>
                <w:spacing w:val="-7"/>
                <w:highlight w:val="auto"/>
              </w:rPr>
              <w:t>分</w:t>
            </w:r>
            <w:r>
              <w:rPr>
                <w:rFonts w:ascii="Times New Roman" w:eastAsia="Times New Roman" w:cs="Times New Roman" w:hAnsi="Times New Roman"/>
                <w:spacing w:val="-7"/>
                <w:highlight w:val="auto"/>
              </w:rPr>
              <w:t>(</w:t>
            </w:r>
            <w:r>
              <w:rPr>
                <w:spacing w:val="-7"/>
                <w:highlight w:val="auto"/>
              </w:rPr>
              <w:t>提</w:t>
            </w:r>
            <w:r>
              <w:rPr>
                <w:spacing w:val="-1"/>
                <w:highlight w:val="auto"/>
              </w:rPr>
              <w:t>供制度文件或说明</w:t>
            </w:r>
            <w:r>
              <w:rPr>
                <w:rFonts w:ascii="Times New Roman" w:eastAsia="Times New Roman" w:cs="Times New Roman" w:hAnsi="Times New Roman"/>
                <w:spacing w:val="-1"/>
                <w:highlight w:val="auto"/>
              </w:rPr>
              <w:t>)</w:t>
            </w:r>
            <w:r>
              <w:rPr>
                <w:rFonts w:ascii="Times New Roman" w:cs="Times New Roman" w:hAnsi="Times New Roman" w:hint="eastAsia"/>
                <w:spacing w:val="-1"/>
                <w:lang w:eastAsia="zh-CN"/>
                <w:highlight w:val="auto"/>
              </w:rPr>
              <w:t>。</w:t>
            </w:r>
          </w:p>
          <w:p>
            <w:pPr>
              <w:pStyle w:val="457"/>
              <w:shd w:val="clear" w:color="auto" w:fill="auto"/>
              <w:spacing w:before="46" w:line="276" w:lineRule="auto"/>
              <w:ind w:left="19" w:firstLine="432"/>
              <w:rPr>
                <w:rFonts w:hint="eastAsia"/>
                <w:spacing w:val="-1"/>
                <w:lang w:eastAsia="zh-CN"/>
                <w:highlight w:val="auto"/>
              </w:rPr>
            </w:pPr>
            <w:r>
              <w:rPr>
                <w:rFonts w:ascii="Times New Roman" w:cs="Times New Roman" w:hAnsi="Times New Roman" w:hint="eastAsia"/>
                <w:spacing w:val="-1"/>
                <w:lang w:val="en-US" w:eastAsia="zh-CN"/>
                <w:highlight w:val="auto"/>
              </w:rPr>
              <w:t>2.</w:t>
            </w:r>
            <w:r>
              <w:rPr>
                <w:spacing w:val="-1"/>
                <w:highlight w:val="auto"/>
              </w:rPr>
              <w:t>承诺按照招标人项目管理规程，在规定的时限内完成审查任务，总分</w:t>
            </w:r>
            <w:r>
              <w:rPr>
                <w:rFonts w:ascii="Times New Roman" w:eastAsia="Times New Roman" w:cs="Times New Roman" w:hAnsi="Times New Roman"/>
                <w:spacing w:val="-1"/>
                <w:highlight w:val="auto"/>
              </w:rPr>
              <w:t>2</w:t>
            </w:r>
            <w:r>
              <w:rPr>
                <w:spacing w:val="-1"/>
                <w:highlight w:val="auto"/>
              </w:rPr>
              <w:t>分（提供承诺书，不提供不得分）</w:t>
            </w:r>
            <w:r>
              <w:rPr>
                <w:rFonts w:hint="eastAsia"/>
                <w:spacing w:val="-1"/>
                <w:lang w:eastAsia="zh-CN"/>
                <w:highlight w:val="auto"/>
              </w:rPr>
              <w:t>。</w:t>
            </w:r>
          </w:p>
          <w:p>
            <w:pPr>
              <w:pStyle w:val="457"/>
              <w:shd w:val="clear" w:color="auto" w:fill="auto"/>
              <w:spacing w:before="62" w:line="259" w:lineRule="auto"/>
              <w:ind w:left="38" w:right="107" w:firstLine="396"/>
              <w:rPr>
                <w:rFonts w:hint="eastAsia"/>
                <w:spacing w:val="-1"/>
                <w:lang w:eastAsia="zh-CN"/>
                <w:highlight w:val="auto"/>
              </w:rPr>
            </w:pPr>
            <w:r>
              <w:rPr>
                <w:rFonts w:ascii="Times New Roman" w:cs="Times New Roman" w:hAnsi="Times New Roman" w:hint="eastAsia"/>
                <w:lang w:val="en-US" w:eastAsia="zh-CN"/>
                <w:highlight w:val="auto"/>
              </w:rPr>
              <w:t>3.</w:t>
            </w:r>
            <w:r>
              <w:rPr>
                <w:highlight w:val="auto"/>
              </w:rPr>
              <w:t>根据投标人提供的技术审查质量控制制度进行</w:t>
            </w:r>
            <w:r>
              <w:rPr>
                <w:rFonts w:hint="eastAsia"/>
                <w:strike w:val="0"/>
                <w:dstrike w:val="0"/>
                <w:spacing w:val="-2"/>
                <w:lang w:val="en-US" w:eastAsia="zh-CN"/>
                <w:highlight w:val="auto"/>
              </w:rPr>
              <w:t>综合评分</w:t>
            </w:r>
            <w:r>
              <w:rPr>
                <w:highlight w:val="auto"/>
              </w:rPr>
              <w:t>，控制制度规范明确的的</w:t>
            </w:r>
            <w:r>
              <w:rPr>
                <w:rFonts w:ascii="Times New Roman" w:eastAsia="Times New Roman" w:cs="Times New Roman" w:hAnsi="Times New Roman"/>
                <w:highlight w:val="auto"/>
              </w:rPr>
              <w:t>9</w:t>
            </w:r>
            <w:r>
              <w:rPr>
                <w:highlight w:val="auto"/>
              </w:rPr>
              <w:t>分；控制制度不规范或不明确的的</w:t>
            </w:r>
            <w:r>
              <w:rPr>
                <w:rFonts w:ascii="Times New Roman" w:eastAsia="Times New Roman" w:cs="Times New Roman" w:hAnsi="Times New Roman"/>
                <w:highlight w:val="auto"/>
              </w:rPr>
              <w:t>6</w:t>
            </w:r>
            <w:r>
              <w:rPr>
                <w:highlight w:val="auto"/>
              </w:rPr>
              <w:t>分；未提供的不得分。</w:t>
            </w:r>
          </w:p>
          <w:p>
            <w:pPr>
              <w:pStyle w:val="457"/>
              <w:shd w:val="clear" w:color="auto" w:fill="auto"/>
              <w:spacing w:before="46" w:line="276" w:lineRule="auto"/>
              <w:ind w:left="19" w:firstLine="432"/>
              <w:rPr>
                <w:szCs w:val="21"/>
                <w:highlight w:val="auto"/>
              </w:rPr>
            </w:pPr>
            <w:r>
              <w:rPr>
                <w:rFonts w:ascii="Times New Roman" w:cs="Times New Roman" w:hAnsi="Times New Roman" w:hint="eastAsia"/>
                <w:spacing w:val="-3"/>
                <w:lang w:val="en-US" w:eastAsia="zh-CN"/>
                <w:highlight w:val="auto"/>
              </w:rPr>
              <w:t>4.</w:t>
            </w:r>
            <w:r>
              <w:rPr>
                <w:spacing w:val="-3"/>
                <w:highlight w:val="auto"/>
              </w:rPr>
              <w:t>根据投标人提供的技术审查工作规范，包含审查职责、流程、内容、方</w:t>
            </w:r>
            <w:r>
              <w:rPr>
                <w:spacing w:val="-2"/>
                <w:highlight w:val="auto"/>
              </w:rPr>
              <w:t>法等进行</w:t>
            </w:r>
            <w:r>
              <w:rPr>
                <w:rFonts w:hint="eastAsia"/>
                <w:strike w:val="0"/>
                <w:dstrike w:val="0"/>
                <w:spacing w:val="-2"/>
                <w:lang w:val="en-US" w:eastAsia="zh-CN"/>
                <w:highlight w:val="auto"/>
              </w:rPr>
              <w:t>综合评分</w:t>
            </w:r>
            <w:r>
              <w:rPr>
                <w:spacing w:val="-2"/>
                <w:highlight w:val="auto"/>
              </w:rPr>
              <w:t>，具有技术评估工作规范，且评估职责、流程、内容、方法规范明确的得</w:t>
            </w:r>
            <w:r>
              <w:rPr>
                <w:rFonts w:hint="eastAsia"/>
                <w:spacing w:val="-2"/>
                <w:lang w:val="en-US" w:eastAsia="zh-CN"/>
                <w:highlight w:val="auto"/>
              </w:rPr>
              <w:t>1</w:t>
            </w:r>
            <w:r>
              <w:rPr>
                <w:rFonts w:ascii="Times New Roman" w:cs="Times New Roman" w:hAnsi="Times New Roman" w:hint="eastAsia"/>
                <w:spacing w:val="-2"/>
                <w:lang w:val="en-US" w:eastAsia="zh-CN"/>
                <w:highlight w:val="auto"/>
              </w:rPr>
              <w:t>5</w:t>
            </w:r>
            <w:r>
              <w:rPr>
                <w:spacing w:val="-2"/>
                <w:highlight w:val="auto"/>
              </w:rPr>
              <w:t>分；具有技术评估工作规范，但评估职责、流程、内容、方法不</w:t>
            </w:r>
            <w:r>
              <w:rPr>
                <w:rFonts w:hint="eastAsia"/>
                <w:spacing w:val="-2"/>
                <w:lang w:eastAsia="zh-CN"/>
                <w:highlight w:val="auto"/>
              </w:rPr>
              <w:t>够</w:t>
            </w:r>
            <w:r>
              <w:rPr>
                <w:spacing w:val="-2"/>
                <w:highlight w:val="auto"/>
              </w:rPr>
              <w:t>规范、不</w:t>
            </w:r>
            <w:r>
              <w:rPr>
                <w:rFonts w:hint="eastAsia"/>
                <w:spacing w:val="-2"/>
                <w:lang w:eastAsia="zh-CN"/>
                <w:highlight w:val="auto"/>
              </w:rPr>
              <w:t>够</w:t>
            </w:r>
            <w:r>
              <w:rPr>
                <w:spacing w:val="-2"/>
                <w:highlight w:val="auto"/>
              </w:rPr>
              <w:t>明确的得</w:t>
            </w:r>
            <w:r>
              <w:rPr>
                <w:rFonts w:ascii="Times New Roman" w:cs="Times New Roman" w:hAnsi="Times New Roman" w:hint="eastAsia"/>
                <w:spacing w:val="-2"/>
                <w:lang w:val="en-US" w:eastAsia="zh-CN"/>
                <w:highlight w:val="auto"/>
              </w:rPr>
              <w:t>10</w:t>
            </w:r>
            <w:r>
              <w:rPr>
                <w:spacing w:val="-2"/>
                <w:highlight w:val="auto"/>
              </w:rPr>
              <w:t>分；技术评估工</w:t>
            </w:r>
            <w:r>
              <w:rPr>
                <w:spacing w:val="-3"/>
                <w:highlight w:val="auto"/>
              </w:rPr>
              <w:t>作规范粗糙，没有详细内容的得</w:t>
            </w:r>
            <w:r>
              <w:rPr>
                <w:rFonts w:ascii="Times New Roman" w:cs="Times New Roman" w:hAnsi="Times New Roman" w:hint="eastAsia"/>
                <w:spacing w:val="-3"/>
                <w:lang w:val="en-US" w:eastAsia="zh-CN"/>
                <w:highlight w:val="auto"/>
              </w:rPr>
              <w:t>5</w:t>
            </w:r>
            <w:r>
              <w:rPr>
                <w:spacing w:val="-3"/>
                <w:highlight w:val="auto"/>
              </w:rPr>
              <w:t>分</w:t>
            </w:r>
            <w:r>
              <w:rPr>
                <w:rFonts w:hint="eastAsia"/>
                <w:spacing w:val="-3"/>
                <w:lang w:eastAsia="zh-CN"/>
                <w:highlight w:val="auto"/>
              </w:rPr>
              <w:t>；</w:t>
            </w:r>
            <w:r>
              <w:rPr>
                <w:spacing w:val="-2"/>
                <w:highlight w:val="auto"/>
              </w:rPr>
              <w:t>不具技术评估工作规范的得</w:t>
            </w:r>
            <w:r>
              <w:rPr>
                <w:rFonts w:ascii="Times New Roman" w:eastAsia="Times New Roman" w:cs="Times New Roman" w:hAnsi="Times New Roman"/>
                <w:spacing w:val="-2"/>
                <w:highlight w:val="auto"/>
              </w:rPr>
              <w:t>0</w:t>
            </w:r>
            <w:r>
              <w:rPr>
                <w:spacing w:val="-2"/>
                <w:highlight w:val="auto"/>
              </w:rPr>
              <w:t>分。</w:t>
            </w:r>
          </w:p>
        </w:tc>
      </w:tr>
    </w:tbl>
    <w:p>
      <w:pPr>
        <w:shd w:val="clear" w:color="auto" w:fill="auto"/>
        <w:snapToGrid w:val="0"/>
        <w:spacing w:line="360" w:lineRule="auto"/>
        <w:ind w:firstLineChars="200" w:firstLine="480"/>
        <w:jc w:val="left"/>
        <w:rPr>
          <w:color w:val="000000"/>
          <w:sz w:val="24"/>
          <w:highlight w:val="auto"/>
        </w:rPr>
      </w:pPr>
      <w:r>
        <w:rPr>
          <w:color w:val="000000"/>
          <w:sz w:val="24"/>
          <w:highlight w:val="auto"/>
        </w:rPr>
        <w:t>注：</w:t>
      </w:r>
      <w:r>
        <w:rPr>
          <w:rFonts w:hint="eastAsia"/>
          <w:color w:val="000000"/>
          <w:sz w:val="24"/>
          <w:highlight w:val="auto"/>
        </w:rPr>
        <w:t>1</w:t>
      </w:r>
      <w:r>
        <w:rPr>
          <w:rFonts w:hint="eastAsia"/>
          <w:color w:val="000000"/>
          <w:sz w:val="24"/>
          <w:lang w:val="en-US" w:eastAsia="zh-CN"/>
          <w:highlight w:val="auto"/>
        </w:rPr>
        <w:t>.</w:t>
      </w:r>
      <w:r>
        <w:rPr>
          <w:rFonts w:hint="eastAsia"/>
          <w:color w:val="000000"/>
          <w:sz w:val="24"/>
          <w:highlight w:val="auto"/>
        </w:rPr>
        <w:t>投标人业绩须提供有效合同或技术报告复印件，所有复印件必须加盖投标人公章，原件备查，否则不予认可。</w:t>
      </w:r>
    </w:p>
    <w:p>
      <w:pPr>
        <w:shd w:val="clear" w:color="auto" w:fill="auto"/>
        <w:snapToGrid w:val="0"/>
        <w:spacing w:line="360" w:lineRule="auto"/>
        <w:ind w:firstLineChars="200" w:firstLine="480"/>
        <w:jc w:val="left"/>
        <w:rPr>
          <w:color w:val="000000"/>
          <w:sz w:val="24"/>
          <w:highlight w:val="auto"/>
        </w:rPr>
      </w:pPr>
      <w:r>
        <w:rPr>
          <w:color w:val="000000"/>
          <w:sz w:val="24"/>
          <w:highlight w:val="auto"/>
        </w:rPr>
        <w:t>2</w:t>
      </w:r>
      <w:r>
        <w:rPr>
          <w:rFonts w:hint="eastAsia"/>
          <w:color w:val="000000"/>
          <w:sz w:val="24"/>
          <w:lang w:val="en-US" w:eastAsia="zh-CN"/>
          <w:highlight w:val="auto"/>
        </w:rPr>
        <w:t>.</w:t>
      </w:r>
      <w:r>
        <w:rPr>
          <w:rFonts w:hint="eastAsia"/>
          <w:color w:val="000000"/>
          <w:sz w:val="24"/>
          <w:highlight w:val="auto"/>
        </w:rPr>
        <w:t>如发现投标人递交的资格后审材料有弄虚作假行为，该投标人将记入不良记录，并上报有关部门，如已中标，采购人有权取消其中标资格，并由该投标人承担由此带来可能的一切责任和损失。</w:t>
      </w:r>
    </w:p>
    <w:p>
      <w:pPr>
        <w:shd w:val="clear" w:color="auto" w:fill="auto"/>
        <w:snapToGrid w:val="0"/>
        <w:spacing w:line="360" w:lineRule="auto"/>
        <w:ind w:firstLineChars="200" w:firstLine="480"/>
        <w:jc w:val="left"/>
        <w:rPr>
          <w:color w:val="000000"/>
          <w:sz w:val="24"/>
          <w:highlight w:val="auto"/>
        </w:rPr>
      </w:pPr>
      <w:r>
        <w:rPr>
          <w:color w:val="000000"/>
          <w:sz w:val="24"/>
          <w:highlight w:val="auto"/>
        </w:rPr>
        <w:t>3</w:t>
      </w:r>
      <w:r>
        <w:rPr>
          <w:rFonts w:hint="eastAsia"/>
          <w:color w:val="000000"/>
          <w:sz w:val="24"/>
          <w:lang w:val="en-US" w:eastAsia="zh-CN"/>
          <w:highlight w:val="auto"/>
        </w:rPr>
        <w:t>.</w:t>
      </w:r>
      <w:r>
        <w:rPr>
          <w:color w:val="000000"/>
          <w:sz w:val="24"/>
          <w:highlight w:val="auto"/>
        </w:rPr>
        <w:t>请投标人根据评分标准制作评分索引并放在评审内容的前面，评分索引中应标明每个评分点的页码范围，如投标文件内容顺序混乱，导致评委无法查看，后果自负。</w:t>
      </w:r>
    </w:p>
    <w:p>
      <w:pPr>
        <w:shd w:val="clear" w:color="auto" w:fill="auto"/>
        <w:snapToGrid w:val="0"/>
        <w:spacing w:line="360" w:lineRule="auto"/>
        <w:ind w:firstLineChars="200" w:firstLine="480"/>
        <w:jc w:val="left"/>
        <w:rPr>
          <w:b/>
          <w:bCs/>
          <w:color w:val="000000"/>
          <w:sz w:val="24"/>
          <w:highlight w:val="auto"/>
        </w:rPr>
      </w:pPr>
      <w:r>
        <w:rPr>
          <w:rFonts w:hint="eastAsia"/>
          <w:b/>
          <w:bCs/>
          <w:color w:val="000000"/>
          <w:sz w:val="24"/>
          <w:highlight w:val="auto"/>
        </w:rPr>
        <w:t>四</w:t>
      </w:r>
      <w:r>
        <w:rPr>
          <w:b/>
          <w:bCs/>
          <w:color w:val="000000"/>
          <w:sz w:val="24"/>
          <w:highlight w:val="auto"/>
        </w:rPr>
        <w:t>、政府采购政策功能落实</w:t>
      </w:r>
    </w:p>
    <w:p>
      <w:pPr>
        <w:shd w:val="clear" w:color="auto" w:fill="auto"/>
        <w:snapToGrid w:val="0"/>
        <w:spacing w:line="360" w:lineRule="auto"/>
        <w:ind w:firstLineChars="200" w:firstLine="480"/>
        <w:outlineLvl w:val="1"/>
        <w:rPr>
          <w:color w:val="000000"/>
          <w:sz w:val="24"/>
          <w:highlight w:val="auto"/>
        </w:rPr>
      </w:pPr>
      <w:r>
        <w:rPr>
          <w:rFonts w:hint="eastAsia"/>
          <w:color w:val="000000"/>
          <w:sz w:val="24"/>
          <w:highlight w:val="auto"/>
        </w:rPr>
        <w:t>1</w:t>
      </w:r>
      <w:r>
        <w:rPr>
          <w:rFonts w:hint="eastAsia"/>
          <w:color w:val="000000"/>
          <w:sz w:val="24"/>
          <w:lang w:val="en-US" w:eastAsia="zh-CN"/>
          <w:highlight w:val="auto"/>
        </w:rPr>
        <w:t>.</w:t>
      </w:r>
      <w:r>
        <w:rPr>
          <w:rFonts w:hint="eastAsia"/>
          <w:b/>
          <w:color w:val="000000"/>
          <w:sz w:val="24"/>
          <w:highlight w:val="auto"/>
        </w:rPr>
        <w:t>本项目专门面向中小企业。</w:t>
      </w:r>
    </w:p>
    <w:p>
      <w:pPr>
        <w:shd w:val="clear" w:color="auto" w:fill="auto"/>
        <w:snapToGrid w:val="0"/>
        <w:spacing w:line="360" w:lineRule="auto"/>
        <w:ind w:firstLineChars="200" w:firstLine="480"/>
        <w:outlineLvl w:val="1"/>
        <w:rPr>
          <w:color w:val="000000"/>
          <w:sz w:val="24"/>
          <w:highlight w:val="auto"/>
        </w:rPr>
      </w:pPr>
      <w:r>
        <w:rPr>
          <w:rFonts w:hint="eastAsia"/>
          <w:color w:val="000000"/>
          <w:sz w:val="24"/>
          <w:highlight w:val="auto"/>
        </w:rPr>
        <w:t>（1）供应商需按照采购文件的要求提供相应的《中小企业声明函》。</w:t>
      </w:r>
    </w:p>
    <w:p>
      <w:pPr>
        <w:shd w:val="clear" w:color="auto" w:fill="auto"/>
        <w:snapToGrid w:val="0"/>
        <w:spacing w:line="360" w:lineRule="auto"/>
        <w:ind w:firstLineChars="200" w:firstLine="480"/>
        <w:outlineLvl w:val="1"/>
        <w:rPr>
          <w:color w:val="000000"/>
          <w:sz w:val="24"/>
          <w:highlight w:val="auto"/>
        </w:rPr>
      </w:pPr>
      <w:r>
        <w:rPr>
          <w:rFonts w:hint="eastAsia"/>
          <w:color w:val="000000"/>
          <w:sz w:val="24"/>
          <w:highlight w:val="auto"/>
        </w:rPr>
        <w:t>（2）企业标准请参照《关于印发中小企业划型标准规定的通知》（工信部联企业[2011]300号）文件规定自行填写。</w:t>
      </w:r>
    </w:p>
    <w:p>
      <w:pPr>
        <w:shd w:val="clear" w:color="auto" w:fill="auto"/>
        <w:snapToGrid w:val="0"/>
        <w:spacing w:line="360" w:lineRule="auto"/>
        <w:ind w:firstLineChars="200" w:firstLine="480"/>
        <w:outlineLvl w:val="1"/>
        <w:rPr>
          <w:color w:val="000000"/>
          <w:sz w:val="24"/>
          <w:highlight w:val="auto"/>
        </w:rPr>
      </w:pPr>
      <w:r>
        <w:rPr>
          <w:rFonts w:hint="eastAsia"/>
          <w:color w:val="000000"/>
          <w:sz w:val="24"/>
          <w:highlight w:val="auto"/>
        </w:rPr>
        <w:t>2</w:t>
      </w:r>
      <w:r>
        <w:rPr>
          <w:rFonts w:hint="eastAsia"/>
          <w:color w:val="000000"/>
          <w:sz w:val="24"/>
          <w:lang w:val="en-US" w:eastAsia="zh-CN"/>
          <w:highlight w:val="auto"/>
        </w:rPr>
        <w:t>.</w:t>
      </w:r>
      <w:r>
        <w:rPr>
          <w:rFonts w:hint="eastAsia"/>
          <w:color w:val="000000"/>
          <w:sz w:val="24"/>
          <w:highlight w:val="auto"/>
        </w:rPr>
        <w:t>本项目对残疾人福利性单位视同小型、微型企业。</w:t>
      </w:r>
    </w:p>
    <w:p>
      <w:pPr>
        <w:shd w:val="clear" w:color="auto" w:fill="auto"/>
        <w:snapToGrid w:val="0"/>
        <w:spacing w:line="360" w:lineRule="auto"/>
        <w:ind w:firstLineChars="200" w:firstLine="480"/>
        <w:outlineLvl w:val="1"/>
        <w:rPr>
          <w:color w:val="000000"/>
          <w:sz w:val="24"/>
          <w:highlight w:val="auto"/>
        </w:rPr>
      </w:pPr>
      <w:r>
        <w:rPr>
          <w:rFonts w:hint="eastAsia"/>
          <w:color w:val="000000"/>
          <w:sz w:val="24"/>
          <w:highlight w:val="auto"/>
        </w:rPr>
        <w:t>（1）残疾人福利单位需按照采购文件的要求提供《残疾人福利性单位声明函》。</w:t>
      </w:r>
    </w:p>
    <w:p>
      <w:pPr>
        <w:shd w:val="clear" w:color="auto" w:fill="auto"/>
        <w:snapToGrid w:val="0"/>
        <w:spacing w:line="360" w:lineRule="auto"/>
        <w:ind w:firstLineChars="200" w:firstLine="480"/>
        <w:outlineLvl w:val="1"/>
        <w:rPr>
          <w:color w:val="000000"/>
          <w:sz w:val="24"/>
          <w:highlight w:val="auto"/>
        </w:rPr>
      </w:pPr>
      <w:r>
        <w:rPr>
          <w:rFonts w:hint="eastAsia"/>
          <w:color w:val="000000"/>
          <w:sz w:val="24"/>
          <w:highlight w:val="auto"/>
        </w:rPr>
        <w:t>（2）残疾人福利单位标准请参照《关于促进残疾人就业政府采购政策的通知》（财库〔2017〕141号）。</w:t>
      </w:r>
    </w:p>
    <w:p>
      <w:pPr>
        <w:shd w:val="clear" w:color="auto" w:fill="auto"/>
        <w:snapToGrid w:val="0"/>
        <w:spacing w:line="360" w:lineRule="auto"/>
        <w:ind w:firstLineChars="200" w:firstLine="480"/>
        <w:outlineLvl w:val="1"/>
        <w:rPr>
          <w:color w:val="000000"/>
          <w:sz w:val="24"/>
          <w:highlight w:val="auto"/>
        </w:rPr>
      </w:pPr>
      <w:r>
        <w:rPr>
          <w:rFonts w:hint="eastAsia"/>
          <w:color w:val="000000"/>
          <w:sz w:val="24"/>
          <w:highlight w:val="auto"/>
        </w:rPr>
        <w:t>3</w:t>
      </w:r>
      <w:r>
        <w:rPr>
          <w:rFonts w:hint="eastAsia"/>
          <w:color w:val="000000"/>
          <w:sz w:val="24"/>
          <w:lang w:val="en-US" w:eastAsia="zh-CN"/>
          <w:highlight w:val="auto"/>
        </w:rPr>
        <w:t>.</w:t>
      </w:r>
      <w:r>
        <w:rPr>
          <w:rFonts w:hint="eastAsia"/>
          <w:color w:val="000000"/>
          <w:sz w:val="24"/>
          <w:highlight w:val="auto"/>
        </w:rPr>
        <w:t>本项目对监狱和戒毒企业（简称监狱企业）视同小型、微型企业。</w:t>
      </w:r>
    </w:p>
    <w:p>
      <w:pPr>
        <w:shd w:val="clear" w:color="auto" w:fill="auto"/>
        <w:snapToGrid w:val="0"/>
        <w:spacing w:line="360" w:lineRule="auto"/>
        <w:ind w:firstLineChars="200" w:firstLine="480"/>
        <w:outlineLvl w:val="1"/>
        <w:rPr>
          <w:color w:val="000000"/>
          <w:sz w:val="24"/>
          <w:highlight w:val="auto"/>
        </w:rPr>
      </w:pPr>
      <w:r>
        <w:rPr>
          <w:rFonts w:hint="eastAsia"/>
          <w:color w:val="000000"/>
          <w:sz w:val="24"/>
          <w:highlight w:val="auto"/>
        </w:rPr>
        <w:t>（1）监狱企业参加政府采购活动时，需提供由省级以上监狱管理局、戒毒管理局（含新疆生产建设兵团）出具的属于监狱企业的证明文件。</w:t>
      </w:r>
    </w:p>
    <w:p>
      <w:pPr>
        <w:shd w:val="clear" w:color="auto" w:fill="auto"/>
        <w:snapToGrid w:val="0"/>
        <w:spacing w:line="360" w:lineRule="auto"/>
        <w:ind w:firstLineChars="200" w:firstLine="480"/>
        <w:outlineLvl w:val="1"/>
        <w:rPr>
          <w:color w:val="000000"/>
          <w:sz w:val="24"/>
          <w:highlight w:val="auto"/>
        </w:rPr>
      </w:pPr>
      <w:r>
        <w:rPr>
          <w:rFonts w:hint="eastAsia"/>
          <w:color w:val="000000"/>
          <w:sz w:val="24"/>
          <w:highlight w:val="auto"/>
        </w:rPr>
        <w:t>（2）监狱企业标准请参照《关于政府采购支持监狱企业发展有关问题的通知》（财库[2014]68号）。</w:t>
      </w:r>
    </w:p>
    <w:p>
      <w:pPr>
        <w:shd w:val="clear" w:color="auto" w:fill="auto"/>
        <w:snapToGrid w:val="0"/>
        <w:spacing w:line="360" w:lineRule="auto"/>
        <w:ind w:firstLineChars="200" w:firstLine="480"/>
        <w:outlineLvl w:val="1"/>
        <w:rPr>
          <w:color w:val="000000"/>
          <w:sz w:val="24"/>
          <w:highlight w:val="auto"/>
        </w:rPr>
      </w:pPr>
      <w:r>
        <w:rPr>
          <w:rFonts w:hint="eastAsia"/>
          <w:color w:val="000000"/>
          <w:sz w:val="24"/>
          <w:highlight w:val="auto"/>
        </w:rPr>
        <w:t>4</w:t>
      </w:r>
      <w:r>
        <w:rPr>
          <w:rFonts w:hint="eastAsia"/>
          <w:color w:val="000000"/>
          <w:sz w:val="24"/>
          <w:lang w:val="en-US" w:eastAsia="zh-CN"/>
          <w:highlight w:val="auto"/>
        </w:rPr>
        <w:t>.</w:t>
      </w:r>
      <w:r>
        <w:rPr>
          <w:rFonts w:hint="eastAsia"/>
          <w:color w:val="000000"/>
          <w:sz w:val="24"/>
          <w:highlight w:val="auto"/>
        </w:rPr>
        <w:t>根据《江苏省政府采购信用管理暂行办法》的规定，对有失信行为的供应商将根据信用评价结果按规定予以扣分或价格加成。</w:t>
      </w:r>
    </w:p>
    <w:p>
      <w:pPr>
        <w:shd w:val="clear" w:color="auto" w:fill="auto"/>
        <w:snapToGrid w:val="0"/>
        <w:spacing w:line="360" w:lineRule="auto"/>
        <w:ind w:firstLineChars="200" w:firstLine="480"/>
        <w:outlineLvl w:val="1"/>
        <w:rPr>
          <w:b/>
          <w:color w:val="000000"/>
          <w:kern w:val="0"/>
          <w:sz w:val="24"/>
          <w:highlight w:val="auto"/>
        </w:rPr>
      </w:pPr>
      <w:r>
        <w:rPr>
          <w:rFonts w:hint="eastAsia"/>
          <w:b/>
          <w:color w:val="000000"/>
          <w:kern w:val="0"/>
          <w:sz w:val="24"/>
          <w:highlight w:val="auto"/>
        </w:rPr>
        <w:t>五</w:t>
      </w:r>
      <w:r>
        <w:rPr>
          <w:b/>
          <w:color w:val="000000"/>
          <w:kern w:val="0"/>
          <w:sz w:val="24"/>
          <w:highlight w:val="auto"/>
        </w:rPr>
        <w:t>、</w:t>
      </w:r>
      <w:r>
        <w:rPr>
          <w:rFonts w:ascii="宋体" w:cs="仿宋_GB2312" w:hint="eastAsia"/>
          <w:b/>
          <w:bCs/>
          <w:color w:val="000000"/>
          <w:sz w:val="24"/>
          <w:szCs w:val="20"/>
          <w:highlight w:val="auto"/>
        </w:rPr>
        <w:t>中标人的确定</w:t>
      </w:r>
    </w:p>
    <w:p>
      <w:pPr>
        <w:shd w:val="clear" w:color="auto" w:fill="auto"/>
        <w:snapToGrid w:val="0"/>
        <w:spacing w:line="360" w:lineRule="auto"/>
        <w:ind w:firstLineChars="200" w:firstLine="480"/>
        <w:rPr>
          <w:color w:val="000000"/>
          <w:kern w:val="0"/>
          <w:sz w:val="24"/>
          <w:highlight w:val="auto"/>
        </w:rPr>
      </w:pPr>
      <w:r>
        <w:rPr>
          <w:rFonts w:hint="eastAsia"/>
          <w:color w:val="000000"/>
          <w:kern w:val="0"/>
          <w:sz w:val="24"/>
          <w:highlight w:val="auto"/>
        </w:rPr>
        <w:t>1</w:t>
      </w:r>
      <w:r>
        <w:rPr>
          <w:rFonts w:hint="eastAsia"/>
          <w:color w:val="000000"/>
          <w:kern w:val="0"/>
          <w:sz w:val="24"/>
          <w:lang w:val="en-US" w:eastAsia="zh-CN"/>
          <w:highlight w:val="auto"/>
        </w:rPr>
        <w:t>.</w:t>
      </w:r>
      <w:r>
        <w:rPr>
          <w:color w:val="000000"/>
          <w:kern w:val="0"/>
          <w:sz w:val="24"/>
          <w:highlight w:val="auto"/>
        </w:rPr>
        <w:t>评标委员会依据投标人的</w:t>
      </w:r>
      <w:r>
        <w:rPr>
          <w:rFonts w:hint="eastAsia"/>
          <w:color w:val="000000"/>
          <w:kern w:val="0"/>
          <w:sz w:val="24"/>
          <w:highlight w:val="auto"/>
        </w:rPr>
        <w:t>综合</w:t>
      </w:r>
      <w:r>
        <w:rPr>
          <w:color w:val="000000"/>
          <w:kern w:val="0"/>
          <w:sz w:val="24"/>
          <w:highlight w:val="auto"/>
        </w:rPr>
        <w:t>得分</w:t>
      </w:r>
      <w:r>
        <w:rPr>
          <w:rFonts w:hint="eastAsia"/>
          <w:color w:val="000000"/>
          <w:kern w:val="0"/>
          <w:sz w:val="24"/>
          <w:highlight w:val="auto"/>
        </w:rPr>
        <w:t>（商务技术得分与价格得分之和）</w:t>
      </w:r>
      <w:r>
        <w:rPr>
          <w:rFonts w:ascii="宋体" w:cs="宋体" w:hint="eastAsia"/>
          <w:bCs/>
          <w:sz w:val="24"/>
          <w:highlight w:val="auto"/>
        </w:rPr>
        <w:t>从高到低排序</w:t>
      </w:r>
      <w:r>
        <w:rPr>
          <w:rFonts w:hint="eastAsia"/>
          <w:color w:val="000000"/>
          <w:kern w:val="0"/>
          <w:sz w:val="24"/>
          <w:highlight w:val="auto"/>
        </w:rPr>
        <w:t>推荐中标</w:t>
      </w:r>
      <w:r>
        <w:rPr>
          <w:color w:val="000000"/>
          <w:kern w:val="0"/>
          <w:sz w:val="24"/>
          <w:highlight w:val="auto"/>
        </w:rPr>
        <w:t xml:space="preserve">候选人，并将结果通知所有投标人。  </w:t>
      </w:r>
    </w:p>
    <w:p>
      <w:pPr>
        <w:shd w:val="clear" w:color="auto" w:fill="auto"/>
        <w:snapToGrid w:val="0"/>
        <w:spacing w:line="360" w:lineRule="auto"/>
        <w:ind w:firstLineChars="200" w:firstLine="480"/>
        <w:rPr>
          <w:color w:val="000000"/>
          <w:kern w:val="0"/>
          <w:sz w:val="24"/>
          <w:highlight w:val="auto"/>
        </w:rPr>
      </w:pPr>
      <w:r>
        <w:rPr>
          <w:rFonts w:hint="eastAsia"/>
          <w:color w:val="000000"/>
          <w:kern w:val="0"/>
          <w:sz w:val="24"/>
          <w:highlight w:val="auto"/>
        </w:rPr>
        <w:t>2</w:t>
      </w:r>
      <w:r>
        <w:rPr>
          <w:rFonts w:hint="eastAsia"/>
          <w:color w:val="000000"/>
          <w:kern w:val="0"/>
          <w:sz w:val="24"/>
          <w:lang w:val="en-US" w:eastAsia="zh-CN"/>
          <w:highlight w:val="auto"/>
        </w:rPr>
        <w:t>.</w:t>
      </w:r>
      <w:r>
        <w:rPr>
          <w:rFonts w:hint="eastAsia"/>
          <w:color w:val="000000"/>
          <w:kern w:val="0"/>
          <w:sz w:val="24"/>
          <w:highlight w:val="auto"/>
        </w:rPr>
        <w:t>推荐中标</w:t>
      </w:r>
      <w:r>
        <w:rPr>
          <w:color w:val="000000"/>
          <w:kern w:val="0"/>
          <w:sz w:val="24"/>
          <w:highlight w:val="auto"/>
        </w:rPr>
        <w:t>候选人的特殊情况处理：</w:t>
      </w:r>
    </w:p>
    <w:p>
      <w:pPr>
        <w:shd w:val="clear" w:color="auto" w:fill="auto"/>
        <w:snapToGrid w:val="0"/>
        <w:spacing w:line="360" w:lineRule="auto"/>
        <w:rPr>
          <w:color w:val="000000"/>
          <w:kern w:val="0"/>
          <w:sz w:val="24"/>
          <w:highlight w:val="auto"/>
        </w:rPr>
      </w:pPr>
      <w:r>
        <w:rPr>
          <w:color w:val="000000"/>
          <w:kern w:val="0"/>
          <w:sz w:val="24"/>
          <w:highlight w:val="auto"/>
        </w:rPr>
        <w:t xml:space="preserve">   （1）若总分相同，则按价格标得分高者优先。</w:t>
      </w:r>
    </w:p>
    <w:p>
      <w:pPr>
        <w:shd w:val="clear" w:color="auto" w:fill="auto"/>
        <w:snapToGrid w:val="0"/>
        <w:spacing w:line="360" w:lineRule="auto"/>
        <w:rPr>
          <w:color w:val="000000"/>
          <w:kern w:val="0"/>
          <w:sz w:val="24"/>
          <w:highlight w:val="auto"/>
        </w:rPr>
      </w:pPr>
      <w:r>
        <w:rPr>
          <w:color w:val="000000"/>
          <w:kern w:val="0"/>
          <w:sz w:val="24"/>
          <w:highlight w:val="auto"/>
        </w:rPr>
        <w:t xml:space="preserve">   （2）若总分且价格标得分相同，则采取现场抽签的方式确定（投标人的抽签顺序分别为各投标人递交投标文件签到顺序号）。</w:t>
      </w:r>
    </w:p>
    <w:p>
      <w:pPr>
        <w:shd w:val="clear" w:color="auto" w:fill="auto"/>
        <w:snapToGrid w:val="0"/>
        <w:spacing w:line="360" w:lineRule="auto"/>
        <w:ind w:firstLineChars="200" w:firstLine="480"/>
        <w:outlineLvl w:val="1"/>
        <w:rPr>
          <w:b/>
          <w:color w:val="000000"/>
          <w:kern w:val="0"/>
          <w:sz w:val="24"/>
          <w:highlight w:val="auto"/>
        </w:rPr>
      </w:pPr>
      <w:r>
        <w:rPr>
          <w:rFonts w:hint="eastAsia"/>
          <w:b/>
          <w:color w:val="000000"/>
          <w:kern w:val="0"/>
          <w:sz w:val="24"/>
          <w:highlight w:val="auto"/>
        </w:rPr>
        <w:t>六、</w:t>
      </w:r>
      <w:r>
        <w:rPr>
          <w:b/>
          <w:color w:val="000000"/>
          <w:kern w:val="0"/>
          <w:sz w:val="24"/>
          <w:highlight w:val="auto"/>
        </w:rPr>
        <w:t>公告中标结果</w:t>
      </w:r>
    </w:p>
    <w:p>
      <w:pPr>
        <w:shd w:val="clear" w:color="auto" w:fill="auto"/>
        <w:snapToGrid w:val="0"/>
        <w:spacing w:line="360" w:lineRule="auto"/>
        <w:ind w:firstLineChars="200" w:firstLine="480"/>
        <w:rPr>
          <w:color w:val="000000"/>
          <w:kern w:val="0"/>
          <w:sz w:val="24"/>
          <w:highlight w:val="auto"/>
        </w:rPr>
      </w:pPr>
      <w:r>
        <w:rPr>
          <w:color w:val="000000"/>
          <w:kern w:val="0"/>
          <w:sz w:val="24"/>
          <w:highlight w:val="auto"/>
        </w:rPr>
        <w:t>自确定中标人之日起2个工作日内，在</w:t>
      </w:r>
      <w:r>
        <w:rPr>
          <w:rFonts w:hint="eastAsia"/>
          <w:color w:val="000000"/>
          <w:kern w:val="0"/>
          <w:sz w:val="24"/>
          <w:highlight w:val="auto"/>
        </w:rPr>
        <w:t>南通市崇川区人民政府网</w:t>
      </w:r>
      <w:r>
        <w:rPr>
          <w:color w:val="000000"/>
          <w:kern w:val="0"/>
          <w:sz w:val="24"/>
          <w:highlight w:val="auto"/>
        </w:rPr>
        <w:t>公告中标结果，公告期限为1个工作日。</w:t>
      </w:r>
    </w:p>
    <w:p>
      <w:pPr>
        <w:shd w:val="clear" w:color="auto" w:fill="auto"/>
        <w:snapToGrid w:val="0"/>
        <w:spacing w:line="360" w:lineRule="auto"/>
        <w:ind w:firstLineChars="200" w:firstLine="480"/>
        <w:outlineLvl w:val="1"/>
        <w:rPr>
          <w:b/>
          <w:color w:val="000000"/>
          <w:kern w:val="0"/>
          <w:sz w:val="24"/>
          <w:highlight w:val="auto"/>
        </w:rPr>
      </w:pPr>
      <w:r>
        <w:rPr>
          <w:rFonts w:hint="eastAsia"/>
          <w:b/>
          <w:color w:val="000000"/>
          <w:kern w:val="0"/>
          <w:sz w:val="24"/>
          <w:highlight w:val="auto"/>
        </w:rPr>
        <w:t>七、其他</w:t>
      </w:r>
    </w:p>
    <w:p>
      <w:pPr>
        <w:shd w:val="clear" w:color="auto" w:fill="auto"/>
        <w:snapToGrid w:val="0"/>
        <w:spacing w:line="360" w:lineRule="auto"/>
        <w:ind w:firstLineChars="200" w:firstLine="480"/>
        <w:rPr>
          <w:color w:val="000000"/>
          <w:kern w:val="0"/>
          <w:sz w:val="24"/>
          <w:highlight w:val="auto"/>
        </w:rPr>
      </w:pPr>
      <w:r>
        <w:rPr>
          <w:color w:val="000000"/>
          <w:kern w:val="0"/>
          <w:sz w:val="24"/>
          <w:highlight w:val="auto"/>
        </w:rPr>
        <w:t>1</w:t>
      </w:r>
      <w:r>
        <w:rPr>
          <w:rFonts w:hint="eastAsia"/>
          <w:color w:val="000000"/>
          <w:kern w:val="0"/>
          <w:sz w:val="24"/>
          <w:lang w:val="en-US" w:eastAsia="zh-CN"/>
          <w:highlight w:val="auto"/>
        </w:rPr>
        <w:t>.</w:t>
      </w:r>
      <w:r>
        <w:rPr>
          <w:rFonts w:hint="eastAsia"/>
          <w:color w:val="000000"/>
          <w:kern w:val="0"/>
          <w:sz w:val="24"/>
          <w:highlight w:val="auto"/>
        </w:rPr>
        <w:t>在投标、开标时间，投标人不得向评委询问情况，不得进行旨在影响评标结果的活动。</w:t>
      </w:r>
    </w:p>
    <w:p>
      <w:pPr>
        <w:shd w:val="clear" w:color="auto" w:fill="auto"/>
        <w:snapToGrid w:val="0"/>
        <w:spacing w:line="360" w:lineRule="auto"/>
        <w:ind w:firstLineChars="200" w:firstLine="480"/>
        <w:rPr>
          <w:color w:val="000000"/>
          <w:kern w:val="0"/>
          <w:sz w:val="24"/>
          <w:highlight w:val="auto"/>
        </w:rPr>
      </w:pPr>
      <w:r>
        <w:rPr>
          <w:color w:val="000000"/>
          <w:kern w:val="0"/>
          <w:sz w:val="24"/>
          <w:highlight w:val="auto"/>
        </w:rPr>
        <w:t>2</w:t>
      </w:r>
      <w:r>
        <w:rPr>
          <w:rFonts w:hint="eastAsia"/>
          <w:color w:val="000000"/>
          <w:kern w:val="0"/>
          <w:sz w:val="24"/>
          <w:lang w:val="en-US" w:eastAsia="zh-CN"/>
          <w:highlight w:val="auto"/>
        </w:rPr>
        <w:t>.</w:t>
      </w:r>
      <w:r>
        <w:rPr>
          <w:rFonts w:hint="eastAsia"/>
          <w:color w:val="000000"/>
          <w:kern w:val="0"/>
          <w:sz w:val="24"/>
          <w:highlight w:val="auto"/>
        </w:rPr>
        <w:t>评委会不得向投标人解释落标原因。</w:t>
      </w:r>
    </w:p>
    <w:p>
      <w:pPr>
        <w:shd w:val="clear" w:color="auto" w:fill="auto"/>
        <w:snapToGrid w:val="0"/>
        <w:spacing w:line="360" w:lineRule="auto"/>
        <w:ind w:firstLineChars="200" w:firstLine="480"/>
        <w:rPr>
          <w:color w:val="000000"/>
          <w:kern w:val="0"/>
          <w:sz w:val="24"/>
          <w:highlight w:val="auto"/>
        </w:rPr>
      </w:pPr>
      <w:r>
        <w:rPr>
          <w:color w:val="000000"/>
          <w:kern w:val="0"/>
          <w:sz w:val="24"/>
          <w:highlight w:val="auto"/>
        </w:rPr>
        <w:t>3</w:t>
      </w:r>
      <w:r>
        <w:rPr>
          <w:rFonts w:hint="eastAsia"/>
          <w:color w:val="000000"/>
          <w:kern w:val="0"/>
          <w:sz w:val="24"/>
          <w:lang w:val="en-US" w:eastAsia="zh-CN"/>
          <w:highlight w:val="auto"/>
        </w:rPr>
        <w:t>.</w:t>
      </w:r>
      <w:r>
        <w:rPr>
          <w:rFonts w:hint="eastAsia"/>
          <w:color w:val="000000"/>
          <w:kern w:val="0"/>
          <w:sz w:val="24"/>
          <w:highlight w:val="auto"/>
        </w:rPr>
        <w:t>在投标、评标过程中，如果投标人联合故意抬高报价或出现其他不正当行为，招标人有权中止投标或评标。</w:t>
      </w:r>
    </w:p>
    <w:p>
      <w:pPr>
        <w:shd w:val="clear" w:color="auto" w:fill="auto"/>
        <w:snapToGrid w:val="0"/>
        <w:spacing w:line="360" w:lineRule="auto"/>
        <w:ind w:firstLineChars="200" w:firstLine="480"/>
        <w:rPr>
          <w:color w:val="000000"/>
          <w:kern w:val="0"/>
          <w:sz w:val="24"/>
          <w:highlight w:val="auto"/>
        </w:rPr>
      </w:pPr>
      <w:r>
        <w:rPr>
          <w:color w:val="000000"/>
          <w:kern w:val="0"/>
          <w:sz w:val="24"/>
          <w:highlight w:val="auto"/>
        </w:rPr>
        <w:t>4</w:t>
      </w:r>
      <w:r>
        <w:rPr>
          <w:rFonts w:hint="eastAsia"/>
          <w:color w:val="000000"/>
          <w:kern w:val="0"/>
          <w:sz w:val="24"/>
          <w:lang w:val="en-US" w:eastAsia="zh-CN"/>
          <w:highlight w:val="auto"/>
        </w:rPr>
        <w:t>.</w:t>
      </w:r>
      <w:r>
        <w:rPr>
          <w:rFonts w:hint="eastAsia"/>
          <w:color w:val="000000"/>
          <w:kern w:val="0"/>
          <w:sz w:val="24"/>
          <w:highlight w:val="auto"/>
        </w:rPr>
        <w:t>凡在投标、开标过程中，招标人已提示是否询问的事项，投标人当时没有提出询问的，事后投标人不得针对上述事项提出询问。</w:t>
      </w:r>
    </w:p>
    <w:p>
      <w:pPr>
        <w:shd w:val="clear" w:color="auto" w:fill="auto"/>
        <w:snapToGrid w:val="0"/>
        <w:spacing w:line="360" w:lineRule="auto"/>
        <w:ind w:firstLineChars="200" w:firstLine="480"/>
        <w:rPr>
          <w:color w:val="000000"/>
          <w:kern w:val="0"/>
          <w:sz w:val="24"/>
          <w:highlight w:val="auto"/>
        </w:rPr>
      </w:pPr>
    </w:p>
    <w:p>
      <w:pPr>
        <w:pStyle w:val="64"/>
        <w:shd w:val="clear" w:color="auto" w:fill="auto"/>
        <w:tabs>
          <w:tab w:val="left" w:pos="2020"/>
          <w:tab w:val="center" w:pos="4535"/>
        </w:tabs>
        <w:rPr>
          <w:highlight w:val="auto"/>
        </w:rPr>
      </w:pPr>
    </w:p>
    <w:p>
      <w:pPr>
        <w:shd w:val="clear" w:color="auto" w:fill="auto"/>
        <w:topLinePunct/>
        <w:snapToGrid w:val="0"/>
        <w:spacing w:line="360" w:lineRule="auto"/>
        <w:ind w:firstLineChars="200" w:firstLine="420"/>
        <w:jc w:val="center"/>
        <w:rPr>
          <w:rStyle w:val="86"/>
          <w:rFonts w:ascii="Times New Roman" w:hAnsi="Times New Roman"/>
          <w:bCs/>
          <w:color w:val="000000"/>
          <w:sz w:val="28"/>
          <w:szCs w:val="28"/>
          <w:highlight w:val="auto"/>
        </w:rPr>
      </w:pPr>
      <w:r>
        <w:rPr>
          <w:color w:val="000000"/>
          <w:highlight w:val="auto"/>
        </w:rPr>
        <w:br w:type="page"/>
      </w:r>
      <w:r>
        <w:rPr>
          <w:rStyle w:val="86"/>
          <w:rFonts w:ascii="Times New Roman" w:hAnsi="Times New Roman"/>
          <w:bCs/>
          <w:color w:val="000000"/>
          <w:sz w:val="28"/>
          <w:szCs w:val="28"/>
          <w:highlight w:val="auto"/>
        </w:rPr>
        <w:t>第五章  合同授予</w:t>
      </w:r>
    </w:p>
    <w:p>
      <w:pPr>
        <w:shd w:val="clear" w:color="auto" w:fill="auto"/>
        <w:snapToGrid w:val="0"/>
        <w:spacing w:line="360" w:lineRule="auto"/>
        <w:ind w:firstLineChars="200" w:firstLine="480"/>
        <w:rPr>
          <w:color w:val="000000"/>
          <w:sz w:val="24"/>
          <w:highlight w:val="auto"/>
        </w:rPr>
      </w:pPr>
      <w:r>
        <w:rPr>
          <w:b/>
          <w:color w:val="000000"/>
          <w:sz w:val="24"/>
          <w:highlight w:val="auto"/>
        </w:rPr>
        <w:t>一</w:t>
      </w:r>
      <w:r>
        <w:rPr>
          <w:color w:val="000000"/>
          <w:sz w:val="24"/>
          <w:highlight w:val="auto"/>
        </w:rPr>
        <w:t>、中标供应商和采购人在发出《中标通知书》后</w:t>
      </w:r>
      <w:r>
        <w:rPr>
          <w:rFonts w:hint="eastAsia"/>
          <w:color w:val="000000"/>
          <w:sz w:val="24"/>
          <w:highlight w:val="auto"/>
        </w:rPr>
        <w:t>30</w:t>
      </w:r>
      <w:r>
        <w:rPr>
          <w:color w:val="000000"/>
          <w:sz w:val="24"/>
          <w:highlight w:val="auto"/>
        </w:rPr>
        <w:t>日内签订合同。合同签订后中标供应商方可履约，否则引起的一切后果由中标供应商自行承担。</w:t>
      </w:r>
      <w:r>
        <w:rPr>
          <w:color w:val="000000"/>
          <w:sz w:val="24"/>
          <w:lang w:val="zh-CN"/>
          <w:highlight w:val="auto"/>
        </w:rPr>
        <w:t>所签合同不得对采购文件作实质性修改</w:t>
      </w:r>
      <w:r>
        <w:rPr>
          <w:color w:val="000000"/>
          <w:sz w:val="24"/>
          <w:highlight w:val="auto"/>
        </w:rPr>
        <w:t>。采购人不得向中标供应商提出不合理的要求作为签订合同的条件，不得与中标供应商私下订立背离采购文件实质性内容的协议。</w:t>
      </w:r>
    </w:p>
    <w:p>
      <w:pPr>
        <w:shd w:val="clear" w:color="auto" w:fill="auto"/>
        <w:snapToGrid w:val="0"/>
        <w:spacing w:line="360" w:lineRule="auto"/>
        <w:ind w:firstLineChars="200" w:firstLine="480"/>
        <w:rPr>
          <w:color w:val="000000"/>
          <w:sz w:val="24"/>
          <w:highlight w:val="auto"/>
        </w:rPr>
      </w:pPr>
      <w:r>
        <w:rPr>
          <w:color w:val="000000"/>
          <w:sz w:val="24"/>
          <w:highlight w:val="auto"/>
        </w:rPr>
        <w:t>二、采购人按合同约定积极配合中标供应商履约，中标供应商履约到位后，请以书面形式向采购人提出验收申请，采购人接到申请后原则上在5个工作日内及时组织相关专业技术人员，必要时邀请招标人、质检等部门共同参与验收，并出具验收报告，验收合格的原则上5个工作日内支付相应款项。</w:t>
      </w:r>
    </w:p>
    <w:p>
      <w:pPr>
        <w:shd w:val="clear" w:color="auto" w:fill="auto"/>
        <w:snapToGrid w:val="0"/>
        <w:spacing w:line="360" w:lineRule="auto"/>
        <w:ind w:firstLineChars="200" w:firstLine="480"/>
        <w:rPr>
          <w:color w:val="000000"/>
          <w:sz w:val="24"/>
          <w:highlight w:val="auto"/>
        </w:rPr>
      </w:pPr>
      <w:r>
        <w:rPr>
          <w:color w:val="000000"/>
          <w:sz w:val="24"/>
          <w:highlight w:val="auto"/>
        </w:rPr>
        <w:t>三、采购人故意推迟项目验收时间的，与中标供应商串通或要求中标供应商</w:t>
      </w:r>
      <w:r>
        <w:rPr>
          <w:kern w:val="0"/>
          <w:sz w:val="24"/>
          <w:szCs w:val="18"/>
          <w:lang w:bidi="zh-CN"/>
          <w:highlight w:val="auto"/>
        </w:rPr>
        <w:t>通过减少货物数量或降低服务标准的，在履行合同中采取更改配置、调换物品等手段的，</w:t>
      </w:r>
      <w:r>
        <w:rPr>
          <w:color w:val="000000"/>
          <w:sz w:val="24"/>
          <w:highlight w:val="auto"/>
        </w:rPr>
        <w:t>要求中标供应商出具虚假发票或任意更改销售发票的，谋取不正当利益的，承担相应的法律责任。</w:t>
      </w:r>
    </w:p>
    <w:p>
      <w:pPr>
        <w:shd w:val="clear" w:color="auto" w:fill="auto"/>
        <w:snapToGrid w:val="0"/>
        <w:spacing w:line="360" w:lineRule="auto"/>
        <w:ind w:firstLineChars="200" w:firstLine="480"/>
        <w:rPr>
          <w:color w:val="000000"/>
          <w:sz w:val="24"/>
          <w:highlight w:val="auto"/>
        </w:rPr>
      </w:pPr>
      <w:r>
        <w:rPr>
          <w:color w:val="000000"/>
          <w:sz w:val="24"/>
          <w:highlight w:val="auto"/>
        </w:rPr>
        <w:t>四、中标供应商出现违约情形，应当及时纠正或补偿；造成损失的，按合同约定追究违约责任；发现有假冒、伪劣、走私产品、商业贿赂等违法情形的，应由采购人移交工商、质监、公安等行政执法部门依法查处。</w:t>
      </w:r>
    </w:p>
    <w:p>
      <w:pPr>
        <w:shd w:val="clear" w:color="auto" w:fill="auto"/>
        <w:snapToGrid w:val="0"/>
        <w:spacing w:line="360" w:lineRule="auto"/>
        <w:ind w:firstLineChars="200" w:firstLine="480"/>
        <w:rPr>
          <w:color w:val="000000"/>
          <w:sz w:val="24"/>
          <w:highlight w:val="auto"/>
        </w:rPr>
      </w:pPr>
      <w:r>
        <w:rPr>
          <w:color w:val="000000"/>
          <w:sz w:val="24"/>
          <w:highlight w:val="auto"/>
        </w:rPr>
        <w:t>五、不响应付款方式的，视同无效投标处理。</w:t>
      </w:r>
    </w:p>
    <w:p>
      <w:pPr>
        <w:shd w:val="clear" w:color="auto" w:fill="auto"/>
        <w:snapToGrid w:val="0"/>
        <w:spacing w:line="360" w:lineRule="auto"/>
        <w:ind w:firstLineChars="200" w:firstLine="480"/>
        <w:rPr>
          <w:color w:val="000000"/>
          <w:sz w:val="24"/>
          <w:highlight w:val="auto"/>
        </w:rPr>
      </w:pPr>
      <w:r>
        <w:rPr>
          <w:color w:val="000000"/>
          <w:sz w:val="24"/>
          <w:highlight w:val="auto"/>
        </w:rPr>
        <w:t>每次付款前，中标供应商须</w:t>
      </w:r>
      <w:r>
        <w:rPr>
          <w:sz w:val="24"/>
          <w:highlight w:val="auto"/>
        </w:rPr>
        <w:t>根据结算金额按国家有关财税规定开出合法发票交采购方办理付款手续。</w:t>
      </w:r>
    </w:p>
    <w:p>
      <w:pPr>
        <w:shd w:val="clear" w:color="auto" w:fill="auto"/>
        <w:snapToGrid w:val="0"/>
        <w:spacing w:line="360" w:lineRule="auto"/>
        <w:ind w:firstLineChars="200" w:firstLine="480"/>
        <w:jc w:val="left"/>
        <w:rPr>
          <w:rFonts w:eastAsia="宋体" w:hint="eastAsia"/>
          <w:color w:val="000000"/>
          <w:sz w:val="24"/>
          <w:lang w:eastAsia="zh-CN"/>
          <w:highlight w:val="auto"/>
        </w:rPr>
      </w:pPr>
      <w:r>
        <w:rPr>
          <w:color w:val="000000"/>
          <w:sz w:val="24"/>
          <w:highlight w:val="auto"/>
        </w:rPr>
        <w:t>附：合同格式条款</w:t>
      </w:r>
      <w:r>
        <w:rPr>
          <w:rFonts w:hint="eastAsia"/>
          <w:color w:val="000000"/>
          <w:sz w:val="24"/>
          <w:lang w:eastAsia="zh-CN"/>
          <w:highlight w:val="auto"/>
        </w:rPr>
        <w:t>（</w:t>
      </w:r>
      <w:r>
        <w:rPr>
          <w:rFonts w:hint="eastAsia"/>
          <w:color w:val="000000"/>
          <w:sz w:val="24"/>
          <w:lang w:val="en-US" w:eastAsia="zh-CN"/>
          <w:highlight w:val="auto"/>
        </w:rPr>
        <w:t>具体以实际签订合同为准</w:t>
      </w:r>
      <w:r>
        <w:rPr>
          <w:rFonts w:hint="eastAsia"/>
          <w:color w:val="000000"/>
          <w:sz w:val="24"/>
          <w:lang w:eastAsia="zh-CN"/>
          <w:highlight w:val="auto"/>
        </w:rPr>
        <w:t>）</w:t>
      </w:r>
    </w:p>
    <w:p>
      <w:pPr>
        <w:pStyle w:val="64"/>
        <w:shd w:val="clear" w:color="auto" w:fill="auto"/>
        <w:tabs>
          <w:tab w:val="left" w:pos="2020"/>
          <w:tab w:val="center" w:pos="4535"/>
        </w:tabs>
        <w:rPr>
          <w:rFonts w:ascii="Times New Roman" w:hAnsi="Times New Roman"/>
          <w:highlight w:val="auto"/>
        </w:rPr>
      </w:pPr>
    </w:p>
    <w:p>
      <w:pPr>
        <w:shd w:val="clear" w:color="auto" w:fill="auto"/>
        <w:snapToGrid w:val="0"/>
        <w:spacing w:line="360" w:lineRule="auto"/>
        <w:contextualSpacing/>
        <w:jc w:val="center"/>
        <w:rPr>
          <w:rFonts w:eastAsia="方正小标宋_GBK"/>
          <w:color w:val="000000"/>
          <w:sz w:val="32"/>
          <w:szCs w:val="32"/>
          <w:highlight w:val="auto"/>
        </w:rPr>
      </w:pPr>
      <w:r>
        <w:rPr>
          <w:color w:val="000000"/>
          <w:sz w:val="24"/>
          <w:highlight w:val="auto"/>
        </w:rPr>
        <w:br w:type="page"/>
      </w:r>
      <w:r>
        <w:rPr>
          <w:rFonts w:eastAsia="方正小标宋_GBK"/>
          <w:color w:val="000000"/>
          <w:sz w:val="32"/>
          <w:szCs w:val="32"/>
          <w:highlight w:val="auto"/>
        </w:rPr>
        <w:t>合同协议书</w:t>
      </w:r>
    </w:p>
    <w:p>
      <w:pPr>
        <w:pStyle w:val="64"/>
        <w:shd w:val="clear" w:color="auto" w:fill="auto"/>
        <w:tabs>
          <w:tab w:val="left" w:pos="2020"/>
          <w:tab w:val="center" w:pos="4535"/>
        </w:tabs>
        <w:rPr>
          <w:rFonts w:ascii="Times New Roman" w:hAnsi="Times New Roman"/>
          <w:highlight w:val="auto"/>
        </w:rPr>
      </w:pPr>
    </w:p>
    <w:p>
      <w:pPr>
        <w:shd w:val="clear" w:color="auto" w:fill="auto"/>
        <w:snapToGrid w:val="0"/>
        <w:spacing w:line="420" w:lineRule="exact"/>
        <w:ind w:firstLineChars="206" w:firstLine="494"/>
        <w:rPr>
          <w:rFonts w:eastAsia="宋体"/>
          <w:sz w:val="24"/>
          <w:highlight w:val="auto"/>
        </w:rPr>
      </w:pPr>
      <w:r>
        <w:rPr>
          <w:rFonts w:eastAsia="宋体"/>
          <w:sz w:val="24"/>
          <w:highlight w:val="auto"/>
        </w:rPr>
        <w:t>项目名称：</w:t>
      </w:r>
      <w:r>
        <w:rPr>
          <w:rFonts w:eastAsia="宋体"/>
          <w:sz w:val="24"/>
          <w:u w:val="single"/>
          <w:highlight w:val="auto"/>
        </w:rPr>
        <w:t xml:space="preserve">                  </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项目编号：</w:t>
      </w:r>
      <w:r>
        <w:rPr>
          <w:rFonts w:eastAsia="宋体"/>
          <w:sz w:val="24"/>
          <w:u w:val="single"/>
          <w:highlight w:val="auto"/>
        </w:rPr>
        <w:t xml:space="preserve">                  </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甲方：（买方）_</w:t>
      </w:r>
      <w:r>
        <w:rPr>
          <w:rFonts w:eastAsia="宋体"/>
          <w:sz w:val="24"/>
          <w:u w:val="single"/>
          <w:highlight w:val="auto"/>
        </w:rPr>
        <w:t xml:space="preserve">                  </w:t>
      </w:r>
      <w:r>
        <w:rPr>
          <w:rFonts w:eastAsia="宋体"/>
          <w:sz w:val="24"/>
          <w:highlight w:val="auto"/>
        </w:rPr>
        <w:t>________</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乙方：（卖方）______</w:t>
      </w:r>
      <w:r>
        <w:rPr>
          <w:rFonts w:eastAsia="宋体"/>
          <w:sz w:val="24"/>
          <w:u w:val="single"/>
          <w:highlight w:val="auto"/>
        </w:rPr>
        <w:t xml:space="preserve">                  </w:t>
      </w:r>
      <w:r>
        <w:rPr>
          <w:rFonts w:eastAsia="宋体"/>
          <w:sz w:val="24"/>
          <w:highlight w:val="auto"/>
        </w:rPr>
        <w:t>___</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甲、乙双方根据</w:t>
      </w:r>
      <w:r>
        <w:rPr>
          <w:rFonts w:eastAsia="宋体"/>
          <w:sz w:val="24"/>
          <w:u w:val="single"/>
          <w:highlight w:val="auto"/>
        </w:rPr>
        <w:t xml:space="preserve">        </w:t>
      </w:r>
      <w:r>
        <w:rPr>
          <w:rFonts w:eastAsia="宋体" w:hint="eastAsia"/>
          <w:sz w:val="24"/>
          <w:u w:val="single"/>
          <w:highlight w:val="auto"/>
        </w:rPr>
        <w:t xml:space="preserve">                 </w:t>
      </w:r>
      <w:r>
        <w:rPr>
          <w:rFonts w:eastAsia="宋体"/>
          <w:sz w:val="24"/>
          <w:u w:val="single"/>
          <w:highlight w:val="auto"/>
        </w:rPr>
        <w:t xml:space="preserve">      </w:t>
      </w:r>
      <w:r>
        <w:rPr>
          <w:rFonts w:eastAsia="宋体"/>
          <w:sz w:val="24"/>
          <w:highlight w:val="auto"/>
        </w:rPr>
        <w:t>项目招投标的结果，签署本合同。</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一、合同内容及服务标准</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（具体见项目需求）</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二、合同金额</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本合同金额为（大写）：每</w:t>
      </w:r>
      <w:r>
        <w:rPr>
          <w:rFonts w:eastAsia="宋体" w:hint="eastAsia"/>
          <w:sz w:val="24"/>
          <w:highlight w:val="auto"/>
        </w:rPr>
        <w:t>本</w:t>
      </w:r>
      <w:r>
        <w:rPr>
          <w:rFonts w:eastAsia="宋体"/>
          <w:sz w:val="24"/>
          <w:highlight w:val="auto"/>
        </w:rPr>
        <w:t>____________元（______元/</w:t>
      </w:r>
      <w:r>
        <w:rPr>
          <w:rFonts w:eastAsia="宋体" w:hint="eastAsia"/>
          <w:sz w:val="24"/>
          <w:highlight w:val="auto"/>
        </w:rPr>
        <w:t>本</w:t>
      </w:r>
      <w:r>
        <w:rPr>
          <w:rFonts w:eastAsia="宋体"/>
          <w:sz w:val="24"/>
          <w:highlight w:val="auto"/>
        </w:rPr>
        <w:t>）人民币。采用固定单价合同，最终按实际发生的审查数量按实结算。以上单价金额为执行合同中相关的所有服务及税、费。</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三、甲乙双方责任</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（一）甲方责任</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（根据（根据招标</w:t>
      </w:r>
      <w:r>
        <w:rPr>
          <w:rFonts w:eastAsia="宋体" w:hint="eastAsia"/>
          <w:sz w:val="24"/>
          <w:highlight w:val="auto"/>
        </w:rPr>
        <w:t>文</w:t>
      </w:r>
      <w:r>
        <w:rPr>
          <w:rFonts w:eastAsia="宋体"/>
          <w:sz w:val="24"/>
          <w:highlight w:val="auto"/>
        </w:rPr>
        <w:t>价及投标文件承诺）结果确定）</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（二）乙方责任</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（根据（根据招标</w:t>
      </w:r>
      <w:r>
        <w:rPr>
          <w:rFonts w:eastAsia="宋体" w:hint="eastAsia"/>
          <w:sz w:val="24"/>
          <w:highlight w:val="auto"/>
        </w:rPr>
        <w:t>文</w:t>
      </w:r>
      <w:r>
        <w:rPr>
          <w:rFonts w:eastAsia="宋体"/>
          <w:sz w:val="24"/>
          <w:highlight w:val="auto"/>
        </w:rPr>
        <w:t>价及投标文件承诺）结果确定）</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四、违约责任及索赔</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1</w:t>
      </w:r>
      <w:r>
        <w:rPr>
          <w:rFonts w:eastAsia="宋体" w:hint="eastAsia"/>
          <w:sz w:val="24"/>
          <w:lang w:val="en-US" w:eastAsia="zh-CN"/>
          <w:highlight w:val="auto"/>
        </w:rPr>
        <w:t>.</w:t>
      </w:r>
      <w:r>
        <w:rPr>
          <w:rFonts w:eastAsia="宋体"/>
          <w:sz w:val="24"/>
          <w:highlight w:val="auto"/>
        </w:rPr>
        <w:t>甲乙双方任何一方违反合同，造成对方经济损失的，应给予对方经济赔偿。</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2</w:t>
      </w:r>
      <w:r>
        <w:rPr>
          <w:rFonts w:eastAsia="宋体" w:hint="eastAsia"/>
          <w:sz w:val="24"/>
          <w:lang w:val="en-US" w:eastAsia="zh-CN"/>
          <w:highlight w:val="auto"/>
        </w:rPr>
        <w:t>.</w:t>
      </w:r>
      <w:r>
        <w:rPr>
          <w:rFonts w:eastAsia="宋体"/>
          <w:sz w:val="24"/>
          <w:highlight w:val="auto"/>
        </w:rPr>
        <w:t>乙方如迟延履行合同、不完全履行合同，除支付违约金外，乙方仍应实际履行合同；不履行或履行合同不符合约定，甲方均有权解除合同，并就乙方违约给甲方造成的损失向乙方索赔。</w:t>
      </w:r>
    </w:p>
    <w:p>
      <w:pPr>
        <w:shd w:val="clear" w:color="auto" w:fill="auto"/>
        <w:snapToGrid w:val="0"/>
        <w:spacing w:line="420" w:lineRule="exact"/>
        <w:ind w:firstLineChars="206" w:firstLine="494"/>
        <w:rPr>
          <w:rFonts w:eastAsia="宋体"/>
          <w:sz w:val="24"/>
          <w:highlight w:val="auto"/>
        </w:rPr>
      </w:pPr>
      <w:r>
        <w:rPr>
          <w:rFonts w:eastAsia="宋体" w:hint="eastAsia"/>
          <w:sz w:val="24"/>
          <w:lang w:val="en-US" w:eastAsia="zh-CN"/>
          <w:highlight w:val="auto"/>
        </w:rPr>
        <w:t>3.</w:t>
      </w:r>
      <w:r>
        <w:rPr>
          <w:rFonts w:eastAsia="宋体"/>
          <w:sz w:val="24"/>
          <w:highlight w:val="auto"/>
        </w:rPr>
        <w:t>乙方未能履行合同义务（除不可抗力因素外），不能完成管理和服务目标，甲方有权要求乙方给予甲方经济赔偿。</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五、转包或分包</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1</w:t>
      </w:r>
      <w:r>
        <w:rPr>
          <w:rFonts w:eastAsia="宋体" w:hint="eastAsia"/>
          <w:sz w:val="24"/>
          <w:lang w:val="en-US" w:eastAsia="zh-CN"/>
          <w:highlight w:val="auto"/>
        </w:rPr>
        <w:t>.</w:t>
      </w:r>
      <w:r>
        <w:rPr>
          <w:rFonts w:eastAsia="宋体"/>
          <w:sz w:val="24"/>
          <w:highlight w:val="auto"/>
        </w:rPr>
        <w:t>本合同范围的服务或货物，应由乙方直接供应，不得转让他人供应；</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2</w:t>
      </w:r>
      <w:r>
        <w:rPr>
          <w:rFonts w:eastAsia="宋体" w:hint="eastAsia"/>
          <w:sz w:val="24"/>
          <w:lang w:val="en-US" w:eastAsia="zh-CN"/>
          <w:highlight w:val="auto"/>
        </w:rPr>
        <w:t>.</w:t>
      </w:r>
      <w:r>
        <w:rPr>
          <w:rFonts w:eastAsia="宋体"/>
          <w:sz w:val="24"/>
          <w:highlight w:val="auto"/>
        </w:rPr>
        <w:t>除非得到甲方的书面同意，乙方不得将部分分包给他人供应。</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3</w:t>
      </w:r>
      <w:r>
        <w:rPr>
          <w:rFonts w:eastAsia="宋体" w:hint="eastAsia"/>
          <w:sz w:val="24"/>
          <w:lang w:val="en-US" w:eastAsia="zh-CN"/>
          <w:highlight w:val="auto"/>
        </w:rPr>
        <w:t>.</w:t>
      </w:r>
      <w:r>
        <w:rPr>
          <w:rFonts w:eastAsia="宋体"/>
          <w:sz w:val="24"/>
          <w:highlight w:val="auto"/>
        </w:rPr>
        <w:t>如有转让和未经甲方同意的分包行为，甲方有权给予终止合同。</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六、项目完成时间、交</w:t>
      </w:r>
      <w:r>
        <w:rPr>
          <w:rFonts w:eastAsia="宋体" w:hint="eastAsia"/>
          <w:sz w:val="24"/>
          <w:highlight w:val="auto"/>
        </w:rPr>
        <w:t>付</w:t>
      </w:r>
      <w:r>
        <w:rPr>
          <w:rFonts w:eastAsia="宋体"/>
          <w:sz w:val="24"/>
          <w:highlight w:val="auto"/>
        </w:rPr>
        <w:t>方式及地点</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1</w:t>
      </w:r>
      <w:r>
        <w:rPr>
          <w:rFonts w:eastAsia="宋体" w:hint="eastAsia"/>
          <w:sz w:val="24"/>
          <w:lang w:val="en-US" w:eastAsia="zh-CN"/>
          <w:highlight w:val="auto"/>
        </w:rPr>
        <w:t>.</w:t>
      </w:r>
      <w:r>
        <w:rPr>
          <w:rFonts w:eastAsia="宋体"/>
          <w:sz w:val="24"/>
          <w:highlight w:val="auto"/>
        </w:rPr>
        <w:t>项目完成时间：</w:t>
      </w:r>
      <w:r>
        <w:rPr>
          <w:rFonts w:eastAsia="宋体"/>
          <w:sz w:val="24"/>
          <w:u w:val="single"/>
          <w:highlight w:val="auto"/>
        </w:rPr>
        <w:t xml:space="preserve">                </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2</w:t>
      </w:r>
      <w:r>
        <w:rPr>
          <w:rFonts w:eastAsia="宋体" w:hint="eastAsia"/>
          <w:sz w:val="24"/>
          <w:lang w:val="en-US" w:eastAsia="zh-CN"/>
          <w:highlight w:val="auto"/>
        </w:rPr>
        <w:t>.</w:t>
      </w:r>
      <w:r>
        <w:rPr>
          <w:rFonts w:eastAsia="宋体"/>
          <w:sz w:val="24"/>
          <w:highlight w:val="auto"/>
        </w:rPr>
        <w:t>项目实施地点：________</w:t>
      </w:r>
      <w:r>
        <w:rPr>
          <w:rFonts w:eastAsia="宋体" w:hint="eastAsia"/>
          <w:sz w:val="24"/>
          <w:u w:val="single"/>
          <w:highlight w:val="auto"/>
        </w:rPr>
        <w:t xml:space="preserve">       </w:t>
      </w:r>
      <w:r>
        <w:rPr>
          <w:rFonts w:eastAsia="宋体"/>
          <w:sz w:val="24"/>
          <w:u w:val="single"/>
          <w:highlight w:val="auto"/>
        </w:rPr>
        <w:t>_</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七、货款支付</w:t>
      </w:r>
    </w:p>
    <w:p>
      <w:pPr>
        <w:shd w:val="clear" w:color="auto" w:fill="auto"/>
        <w:snapToGrid w:val="0"/>
        <w:spacing w:line="360" w:lineRule="auto"/>
        <w:ind w:firstLineChars="200" w:firstLine="480"/>
        <w:jc w:val="left"/>
        <w:rPr>
          <w:rFonts w:eastAsia="宋体" w:hint="eastAsia"/>
          <w:b/>
          <w:bCs w:val="0"/>
          <w:color w:val="auto"/>
          <w:sz w:val="24"/>
          <w:szCs w:val="24"/>
          <w:highlight w:val="auto"/>
        </w:rPr>
      </w:pPr>
      <w:r>
        <w:rPr>
          <w:rFonts w:eastAsia="宋体" w:hint="eastAsia"/>
          <w:b/>
          <w:bCs w:val="0"/>
          <w:color w:val="auto"/>
          <w:sz w:val="24"/>
          <w:szCs w:val="24"/>
          <w:highlight w:val="auto"/>
        </w:rPr>
        <w:t>1</w:t>
      </w:r>
      <w:r>
        <w:rPr>
          <w:rFonts w:eastAsia="宋体" w:hint="eastAsia"/>
          <w:b/>
          <w:bCs w:val="0"/>
          <w:color w:val="auto"/>
          <w:sz w:val="24"/>
          <w:szCs w:val="24"/>
          <w:lang w:val="en-US" w:eastAsia="zh-CN"/>
          <w:highlight w:val="auto"/>
        </w:rPr>
        <w:t>.</w:t>
      </w:r>
      <w:r>
        <w:rPr>
          <w:rFonts w:eastAsia="宋体" w:hint="eastAsia"/>
          <w:b/>
          <w:bCs w:val="0"/>
          <w:color w:val="auto"/>
          <w:sz w:val="24"/>
          <w:szCs w:val="24"/>
          <w:highlight w:val="auto"/>
        </w:rPr>
        <w:t xml:space="preserve">付款方式：本合同价款分为以下部分： </w:t>
      </w:r>
    </w:p>
    <w:p>
      <w:pPr>
        <w:shd w:val="clear" w:color="auto" w:fill="auto"/>
        <w:snapToGrid w:val="0"/>
        <w:spacing w:line="420" w:lineRule="exact"/>
        <w:ind w:firstLineChars="206" w:firstLine="494"/>
        <w:rPr>
          <w:rFonts w:eastAsia="宋体" w:hint="eastAsia"/>
          <w:b/>
          <w:bCs w:val="0"/>
          <w:color w:val="auto"/>
          <w:sz w:val="24"/>
          <w:szCs w:val="24"/>
          <w:highlight w:val="auto"/>
        </w:rPr>
      </w:pPr>
      <w:r>
        <w:rPr>
          <w:rFonts w:eastAsia="宋体" w:hint="eastAsia"/>
          <w:b/>
          <w:bCs w:val="0"/>
          <w:color w:val="auto"/>
          <w:sz w:val="24"/>
          <w:szCs w:val="24"/>
          <w:highlight w:val="auto"/>
        </w:rPr>
        <w:t>（1）合同签订满一个月内，甲方支付6本土壤污染状况调查报告技术服务费用给乙方；</w:t>
      </w:r>
    </w:p>
    <w:p>
      <w:pPr>
        <w:shd w:val="clear" w:color="auto" w:fill="auto"/>
        <w:snapToGrid w:val="0"/>
        <w:spacing w:line="420" w:lineRule="exact"/>
        <w:ind w:firstLineChars="206" w:firstLine="494"/>
        <w:rPr>
          <w:rFonts w:eastAsia="宋体" w:hint="eastAsia"/>
          <w:b/>
          <w:bCs w:val="0"/>
          <w:color w:val="auto"/>
          <w:sz w:val="24"/>
          <w:szCs w:val="24"/>
          <w:highlight w:val="auto"/>
        </w:rPr>
      </w:pPr>
      <w:r>
        <w:rPr>
          <w:rFonts w:eastAsia="宋体" w:hint="eastAsia"/>
          <w:b/>
          <w:bCs w:val="0"/>
          <w:color w:val="auto"/>
          <w:sz w:val="24"/>
          <w:szCs w:val="24"/>
          <w:highlight w:val="auto"/>
        </w:rPr>
        <w:t>（2）2026年11月初，甲方按照实际支付截止至2026年10月31日的土壤污染状况调查报告技术服务费用（扣除其期间已支付的6本费用）给乙方；</w:t>
      </w:r>
    </w:p>
    <w:p>
      <w:pPr>
        <w:shd w:val="clear" w:color="auto" w:fill="auto"/>
        <w:snapToGrid w:val="0"/>
        <w:spacing w:line="420" w:lineRule="exact"/>
        <w:ind w:left="0" w:firstLineChars="200" w:firstLine="480"/>
        <w:rPr>
          <w:rFonts w:eastAsia="宋体" w:hint="eastAsia"/>
          <w:b/>
          <w:bCs w:val="0"/>
          <w:color w:val="auto"/>
          <w:sz w:val="24"/>
          <w:szCs w:val="24"/>
          <w:highlight w:val="auto"/>
        </w:rPr>
      </w:pPr>
      <w:r>
        <w:rPr>
          <w:rFonts w:eastAsia="宋体" w:hint="eastAsia"/>
          <w:b/>
          <w:bCs w:val="0"/>
          <w:color w:val="auto"/>
          <w:sz w:val="24"/>
          <w:szCs w:val="24"/>
          <w:lang w:eastAsia="zh-CN"/>
          <w:highlight w:val="auto"/>
        </w:rPr>
        <w:t>（</w:t>
      </w:r>
      <w:r>
        <w:rPr>
          <w:rFonts w:eastAsia="宋体" w:hint="eastAsia"/>
          <w:b/>
          <w:bCs w:val="0"/>
          <w:color w:val="auto"/>
          <w:sz w:val="24"/>
          <w:szCs w:val="24"/>
          <w:lang w:val="en-US" w:eastAsia="zh-CN"/>
          <w:highlight w:val="auto"/>
        </w:rPr>
        <w:t>3）</w:t>
      </w:r>
      <w:r>
        <w:rPr>
          <w:rFonts w:eastAsia="宋体" w:hint="eastAsia"/>
          <w:b/>
          <w:bCs w:val="0"/>
          <w:color w:val="auto"/>
          <w:sz w:val="24"/>
          <w:szCs w:val="24"/>
          <w:highlight w:val="auto"/>
        </w:rPr>
        <w:t>合同服务期满后两个月内，根据年度实际评审的本数，甲方支付剩余技术服务费用给乙方。</w:t>
      </w:r>
    </w:p>
    <w:p>
      <w:pPr>
        <w:shd w:val="clear" w:color="auto" w:fill="auto"/>
        <w:snapToGrid w:val="0"/>
        <w:spacing w:line="420" w:lineRule="exact"/>
        <w:ind w:left="0" w:firstLineChars="200" w:firstLine="480"/>
        <w:rPr>
          <w:rFonts w:eastAsia="宋体"/>
          <w:sz w:val="24"/>
          <w:highlight w:val="auto"/>
        </w:rPr>
      </w:pPr>
      <w:r>
        <w:rPr>
          <w:rFonts w:eastAsia="宋体" w:hint="eastAsia"/>
          <w:sz w:val="24"/>
          <w:highlight w:val="auto"/>
        </w:rPr>
        <w:t>2</w:t>
      </w:r>
      <w:r>
        <w:rPr>
          <w:rFonts w:eastAsia="宋体" w:hint="eastAsia"/>
          <w:sz w:val="24"/>
          <w:lang w:val="en-US" w:eastAsia="zh-CN"/>
          <w:highlight w:val="auto"/>
        </w:rPr>
        <w:t>.</w:t>
      </w:r>
      <w:r>
        <w:rPr>
          <w:rFonts w:eastAsia="宋体"/>
          <w:sz w:val="24"/>
          <w:highlight w:val="auto"/>
        </w:rPr>
        <w:t>有关乙方的银行账户信息为：</w:t>
      </w:r>
    </w:p>
    <w:p>
      <w:pPr>
        <w:shd w:val="clear" w:color="auto" w:fill="auto"/>
        <w:snapToGrid w:val="0"/>
        <w:spacing w:line="420" w:lineRule="exact"/>
        <w:ind w:firstLineChars="206" w:firstLine="494"/>
        <w:rPr>
          <w:rFonts w:eastAsia="宋体"/>
          <w:sz w:val="24"/>
          <w:u w:val="single"/>
          <w:highlight w:val="auto"/>
        </w:rPr>
      </w:pPr>
      <w:r>
        <w:rPr>
          <w:rFonts w:eastAsia="宋体"/>
          <w:sz w:val="24"/>
          <w:highlight w:val="auto"/>
        </w:rPr>
        <w:t>账户名称：</w:t>
      </w:r>
      <w:r>
        <w:rPr>
          <w:rFonts w:eastAsia="宋体" w:hint="eastAsia"/>
          <w:sz w:val="24"/>
          <w:u w:val="single"/>
          <w:highlight w:val="auto"/>
        </w:rPr>
        <w:t xml:space="preserve">                              </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开户</w:t>
      </w:r>
      <w:r>
        <w:rPr>
          <w:rFonts w:eastAsia="宋体" w:hint="eastAsia"/>
          <w:sz w:val="24"/>
          <w:highlight w:val="auto"/>
        </w:rPr>
        <w:t>银</w:t>
      </w:r>
      <w:r>
        <w:rPr>
          <w:rFonts w:eastAsia="宋体"/>
          <w:sz w:val="24"/>
          <w:highlight w:val="auto"/>
        </w:rPr>
        <w:t>行：</w:t>
      </w:r>
      <w:r>
        <w:rPr>
          <w:rFonts w:eastAsia="宋体" w:hint="eastAsia"/>
          <w:sz w:val="24"/>
          <w:u w:val="single"/>
          <w:highlight w:val="auto"/>
        </w:rPr>
        <w:t xml:space="preserve">                              </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银行账号：</w:t>
      </w:r>
      <w:r>
        <w:rPr>
          <w:rFonts w:eastAsia="宋体" w:hint="eastAsia"/>
          <w:sz w:val="24"/>
          <w:u w:val="single"/>
          <w:highlight w:val="auto"/>
        </w:rPr>
        <w:t xml:space="preserve">                              </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八、验收</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1</w:t>
      </w:r>
      <w:r>
        <w:rPr>
          <w:rFonts w:eastAsia="宋体" w:hint="eastAsia"/>
          <w:sz w:val="24"/>
          <w:lang w:val="en-US" w:eastAsia="zh-CN"/>
          <w:highlight w:val="auto"/>
        </w:rPr>
        <w:t>.</w:t>
      </w:r>
      <w:r>
        <w:rPr>
          <w:rFonts w:eastAsia="宋体"/>
          <w:sz w:val="24"/>
          <w:highlight w:val="auto"/>
        </w:rPr>
        <w:t>甲方对乙方提交的服务或货物依据招标文件上的技术规格要求和国家有关质量标准进行现场初步验收，外观、说明书符合招标文件技术要求的，给予签收，初步验收不合格的不予签收。</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2</w:t>
      </w:r>
      <w:r>
        <w:rPr>
          <w:rFonts w:eastAsia="宋体" w:hint="eastAsia"/>
          <w:sz w:val="24"/>
          <w:lang w:val="en-US" w:eastAsia="zh-CN"/>
          <w:highlight w:val="auto"/>
        </w:rPr>
        <w:t>.</w:t>
      </w:r>
      <w:r>
        <w:rPr>
          <w:rFonts w:eastAsia="宋体"/>
          <w:sz w:val="24"/>
          <w:highlight w:val="auto"/>
        </w:rPr>
        <w:t>乙方</w:t>
      </w:r>
      <w:r>
        <w:rPr>
          <w:rFonts w:eastAsia="宋体" w:hint="eastAsia"/>
          <w:sz w:val="24"/>
          <w:highlight w:val="auto"/>
        </w:rPr>
        <w:t>交付</w:t>
      </w:r>
      <w:r>
        <w:rPr>
          <w:rFonts w:eastAsia="宋体"/>
          <w:sz w:val="24"/>
          <w:highlight w:val="auto"/>
        </w:rPr>
        <w:t>前应对</w:t>
      </w:r>
      <w:r>
        <w:rPr>
          <w:rFonts w:eastAsia="宋体" w:hint="eastAsia"/>
          <w:sz w:val="24"/>
          <w:highlight w:val="auto"/>
        </w:rPr>
        <w:t>成果</w:t>
      </w:r>
      <w:r>
        <w:rPr>
          <w:rFonts w:eastAsia="宋体"/>
          <w:sz w:val="24"/>
          <w:highlight w:val="auto"/>
        </w:rPr>
        <w:t>作出全面检查和对验收文件进行整理，并列出清单，作为甲方收货验收和使用的技术条件依据，检验的结果应随</w:t>
      </w:r>
      <w:r>
        <w:rPr>
          <w:rFonts w:eastAsia="宋体" w:hint="eastAsia"/>
          <w:sz w:val="24"/>
          <w:highlight w:val="auto"/>
        </w:rPr>
        <w:t>成果</w:t>
      </w:r>
      <w:r>
        <w:rPr>
          <w:rFonts w:eastAsia="宋体"/>
          <w:sz w:val="24"/>
          <w:highlight w:val="auto"/>
        </w:rPr>
        <w:t>交甲方。</w:t>
      </w:r>
    </w:p>
    <w:p>
      <w:pPr>
        <w:shd w:val="clear" w:color="auto" w:fill="auto"/>
        <w:snapToGrid w:val="0"/>
        <w:spacing w:line="420" w:lineRule="exact"/>
        <w:ind w:firstLineChars="206" w:firstLine="494"/>
        <w:rPr>
          <w:rFonts w:eastAsia="宋体"/>
          <w:sz w:val="24"/>
          <w:highlight w:val="auto"/>
        </w:rPr>
      </w:pPr>
      <w:r>
        <w:rPr>
          <w:rFonts w:eastAsia="宋体" w:hint="eastAsia"/>
          <w:sz w:val="24"/>
          <w:highlight w:val="auto"/>
        </w:rPr>
        <w:t>3</w:t>
      </w:r>
      <w:r>
        <w:rPr>
          <w:rFonts w:eastAsia="宋体" w:hint="eastAsia"/>
          <w:sz w:val="24"/>
          <w:lang w:val="en-US" w:eastAsia="zh-CN"/>
          <w:highlight w:val="auto"/>
        </w:rPr>
        <w:t>.</w:t>
      </w:r>
      <w:r>
        <w:rPr>
          <w:rFonts w:eastAsia="宋体"/>
          <w:sz w:val="24"/>
          <w:highlight w:val="auto"/>
        </w:rPr>
        <w:t>验收资料的收集与归并。验收时乙方应将验收所需各项资料，如但不限于招标文件货物需求一览表、招标文件的澄清和修改、中标通知书、投标报价表、投标产品技术条款技术、偏离表、商务条款偏离表、中标供应商澄清函、合同及本合同相关的资料、</w:t>
      </w:r>
      <w:r>
        <w:rPr>
          <w:rFonts w:eastAsia="宋体" w:hint="eastAsia"/>
          <w:sz w:val="24"/>
          <w:highlight w:val="auto"/>
        </w:rPr>
        <w:t>台帐资料</w:t>
      </w:r>
      <w:r>
        <w:rPr>
          <w:rFonts w:eastAsia="宋体"/>
          <w:sz w:val="24"/>
          <w:highlight w:val="auto"/>
        </w:rPr>
        <w:t>清单等装订成册，否则，不予验收。</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九、不可抗力事件处理</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1</w:t>
      </w:r>
      <w:r>
        <w:rPr>
          <w:rFonts w:eastAsia="宋体" w:hint="eastAsia"/>
          <w:sz w:val="24"/>
          <w:lang w:val="en-US" w:eastAsia="zh-CN"/>
          <w:highlight w:val="auto"/>
        </w:rPr>
        <w:t>.</w:t>
      </w:r>
      <w:r>
        <w:rPr>
          <w:rFonts w:eastAsia="宋体"/>
          <w:sz w:val="24"/>
          <w:highlight w:val="auto"/>
        </w:rPr>
        <w:t>在合同有效期内，任何一方因不可抗力事件导致不能履行合同，则合同履行期可延长，其延长期与不可抗力影响期相同。</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2</w:t>
      </w:r>
      <w:r>
        <w:rPr>
          <w:rFonts w:eastAsia="宋体" w:hint="eastAsia"/>
          <w:sz w:val="24"/>
          <w:lang w:val="en-US" w:eastAsia="zh-CN"/>
          <w:highlight w:val="auto"/>
        </w:rPr>
        <w:t>.</w:t>
      </w:r>
      <w:r>
        <w:rPr>
          <w:rFonts w:eastAsia="宋体"/>
          <w:sz w:val="24"/>
          <w:highlight w:val="auto"/>
        </w:rPr>
        <w:t>不可抗力事件发生后，应立即通知对方，并寄送有关权威机构出具的证明。</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3</w:t>
      </w:r>
      <w:r>
        <w:rPr>
          <w:rFonts w:eastAsia="宋体" w:hint="eastAsia"/>
          <w:sz w:val="24"/>
          <w:lang w:val="en-US" w:eastAsia="zh-CN"/>
          <w:highlight w:val="auto"/>
        </w:rPr>
        <w:t>.</w:t>
      </w:r>
      <w:r>
        <w:rPr>
          <w:rFonts w:eastAsia="宋体"/>
          <w:sz w:val="24"/>
          <w:highlight w:val="auto"/>
        </w:rPr>
        <w:t>不可抗力事件延续120天以上，双方应通过友好协商，确定是否继续履行合同。</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十、诉讼</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 xml:space="preserve"> 双方在执行合同中所发生的一切争议，应通过协商解决。如协商不成，可向合同签订地法院起诉，合同签订地在此约定为崇川区。</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十一、合同生效及其它</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1</w:t>
      </w:r>
      <w:r>
        <w:rPr>
          <w:rFonts w:eastAsia="宋体" w:hint="eastAsia"/>
          <w:sz w:val="24"/>
          <w:lang w:val="en-US" w:eastAsia="zh-CN"/>
          <w:highlight w:val="auto"/>
        </w:rPr>
        <w:t>.</w:t>
      </w:r>
      <w:r>
        <w:rPr>
          <w:rFonts w:eastAsia="宋体"/>
          <w:sz w:val="24"/>
          <w:highlight w:val="auto"/>
        </w:rPr>
        <w:t>合同经双方法定代表人或授权委托代表人签字并加盖单位公章后生效</w:t>
      </w:r>
      <w:r>
        <w:rPr>
          <w:rFonts w:eastAsia="宋体" w:hint="eastAsia"/>
          <w:sz w:val="24"/>
          <w:highlight w:val="auto"/>
        </w:rPr>
        <w:t>，合同有效期一年，有效期自</w:t>
      </w:r>
      <w:r>
        <w:rPr>
          <w:rFonts w:eastAsia="宋体" w:hint="eastAsia"/>
          <w:color w:val="auto"/>
          <w:sz w:val="24"/>
          <w:highlight w:val="auto"/>
        </w:rPr>
        <w:t>202</w:t>
      </w:r>
      <w:r>
        <w:rPr>
          <w:rFonts w:eastAsia="宋体" w:hint="eastAsia"/>
          <w:color w:val="auto"/>
          <w:sz w:val="24"/>
          <w:lang w:val="en-US" w:eastAsia="zh-CN"/>
          <w:highlight w:val="auto"/>
        </w:rPr>
        <w:t>6</w:t>
      </w:r>
      <w:r>
        <w:rPr>
          <w:rFonts w:eastAsia="宋体" w:hint="eastAsia"/>
          <w:color w:val="auto"/>
          <w:sz w:val="24"/>
          <w:highlight w:val="auto"/>
        </w:rPr>
        <w:t>年2月</w:t>
      </w:r>
      <w:r>
        <w:rPr>
          <w:rFonts w:eastAsia="宋体" w:hint="eastAsia"/>
          <w:color w:val="auto"/>
          <w:sz w:val="24"/>
          <w:lang w:val="en-US" w:eastAsia="zh-CN"/>
          <w:highlight w:val="auto"/>
        </w:rPr>
        <w:t>26</w:t>
      </w:r>
      <w:r>
        <w:rPr>
          <w:rFonts w:eastAsia="宋体" w:hint="eastAsia"/>
          <w:color w:val="auto"/>
          <w:sz w:val="24"/>
          <w:highlight w:val="auto"/>
        </w:rPr>
        <w:t>日至202</w:t>
      </w:r>
      <w:r>
        <w:rPr>
          <w:rFonts w:eastAsia="宋体" w:hint="eastAsia"/>
          <w:color w:val="auto"/>
          <w:sz w:val="24"/>
          <w:lang w:val="en-US" w:eastAsia="zh-CN"/>
          <w:highlight w:val="auto"/>
        </w:rPr>
        <w:t>7</w:t>
      </w:r>
      <w:r>
        <w:rPr>
          <w:rFonts w:eastAsia="宋体" w:hint="eastAsia"/>
          <w:color w:val="auto"/>
          <w:sz w:val="24"/>
          <w:highlight w:val="auto"/>
        </w:rPr>
        <w:t>年2月</w:t>
      </w:r>
      <w:r>
        <w:rPr>
          <w:rFonts w:eastAsia="宋体" w:hint="eastAsia"/>
          <w:color w:val="auto"/>
          <w:sz w:val="24"/>
          <w:lang w:val="en-US" w:eastAsia="zh-CN"/>
          <w:highlight w:val="auto"/>
        </w:rPr>
        <w:t>25</w:t>
      </w:r>
      <w:r>
        <w:rPr>
          <w:rFonts w:eastAsia="宋体" w:hint="eastAsia"/>
          <w:color w:val="auto"/>
          <w:sz w:val="24"/>
          <w:highlight w:val="auto"/>
        </w:rPr>
        <w:t>日</w:t>
      </w:r>
      <w:r>
        <w:rPr>
          <w:rFonts w:eastAsia="宋体"/>
          <w:color w:val="auto"/>
          <w:sz w:val="24"/>
          <w:highlight w:val="auto"/>
        </w:rPr>
        <w:t>。</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2</w:t>
      </w:r>
      <w:r>
        <w:rPr>
          <w:rFonts w:eastAsia="宋体" w:hint="eastAsia"/>
          <w:sz w:val="24"/>
          <w:lang w:val="en-US" w:eastAsia="zh-CN"/>
          <w:highlight w:val="auto"/>
        </w:rPr>
        <w:t>.</w:t>
      </w:r>
      <w:r>
        <w:rPr>
          <w:rFonts w:eastAsia="宋体"/>
          <w:sz w:val="24"/>
          <w:highlight w:val="auto"/>
        </w:rPr>
        <w:t>本合同未尽事宜，遵照《中华人民共和国合同法》有关条文执行。</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3</w:t>
      </w:r>
      <w:r>
        <w:rPr>
          <w:rFonts w:eastAsia="宋体" w:hint="eastAsia"/>
          <w:sz w:val="24"/>
          <w:lang w:val="en-US" w:eastAsia="zh-CN"/>
          <w:highlight w:val="auto"/>
        </w:rPr>
        <w:t>.</w:t>
      </w:r>
      <w:r>
        <w:rPr>
          <w:rFonts w:eastAsia="宋体"/>
          <w:sz w:val="24"/>
          <w:highlight w:val="auto"/>
        </w:rPr>
        <w:t>本合同正本一式四份，具有同等法律效力，甲方、乙方各执二份。</w:t>
      </w:r>
    </w:p>
    <w:p>
      <w:pPr>
        <w:shd w:val="clear" w:color="auto" w:fill="auto"/>
        <w:snapToGrid w:val="0"/>
        <w:spacing w:line="420" w:lineRule="exact"/>
        <w:ind w:firstLineChars="206" w:firstLine="494"/>
        <w:rPr>
          <w:rFonts w:eastAsia="宋体"/>
          <w:sz w:val="24"/>
          <w:highlight w:val="auto"/>
        </w:rPr>
      </w:pPr>
    </w:p>
    <w:p>
      <w:pPr>
        <w:shd w:val="clear" w:color="auto" w:fill="auto"/>
        <w:snapToGrid w:val="0"/>
        <w:spacing w:line="420" w:lineRule="exact"/>
        <w:ind w:firstLineChars="206" w:firstLine="494"/>
        <w:rPr>
          <w:rFonts w:eastAsia="宋体"/>
          <w:sz w:val="24"/>
          <w:highlight w:val="auto"/>
        </w:rPr>
      </w:pPr>
    </w:p>
    <w:p>
      <w:pPr>
        <w:shd w:val="clear" w:color="auto" w:fill="auto"/>
        <w:snapToGrid w:val="0"/>
        <w:spacing w:line="420" w:lineRule="exact"/>
        <w:ind w:firstLineChars="206" w:firstLine="494"/>
        <w:rPr>
          <w:rFonts w:eastAsia="宋体"/>
          <w:sz w:val="24"/>
          <w:highlight w:val="auto"/>
        </w:rPr>
      </w:pPr>
    </w:p>
    <w:p>
      <w:pPr>
        <w:shd w:val="clear" w:color="auto" w:fill="auto"/>
        <w:snapToGrid w:val="0"/>
        <w:spacing w:line="420" w:lineRule="exact"/>
        <w:ind w:firstLineChars="206" w:firstLine="494"/>
        <w:rPr>
          <w:rFonts w:eastAsia="宋体"/>
          <w:sz w:val="24"/>
          <w:highlight w:val="auto"/>
        </w:rPr>
      </w:pPr>
      <w:r>
        <w:rPr>
          <w:rFonts w:eastAsia="宋体"/>
          <w:sz w:val="24"/>
          <w:highlight w:val="auto"/>
        </w:rPr>
        <w:t xml:space="preserve">甲方：                                        乙方：                                    </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 xml:space="preserve">地址：                                        地址：                                         </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 xml:space="preserve">法定代表人：                                  法定代表人：                              </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 xml:space="preserve">委托代理人：                                  委托代理人：                              </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 xml:space="preserve">电话：                                        电话：                                           </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 xml:space="preserve">传真：                                        传真：                                        </w:t>
      </w:r>
    </w:p>
    <w:p>
      <w:pPr>
        <w:shd w:val="clear" w:color="auto" w:fill="auto"/>
        <w:snapToGrid w:val="0"/>
        <w:spacing w:line="420" w:lineRule="exact"/>
        <w:ind w:firstLineChars="206" w:firstLine="494"/>
        <w:rPr>
          <w:rFonts w:eastAsia="宋体"/>
          <w:sz w:val="24"/>
          <w:highlight w:val="auto"/>
        </w:rPr>
      </w:pPr>
      <w:r>
        <w:rPr>
          <w:rFonts w:eastAsia="宋体"/>
          <w:sz w:val="24"/>
          <w:highlight w:val="auto"/>
        </w:rPr>
        <w:t>邮政编码：                                    邮政编码：</w:t>
      </w:r>
    </w:p>
    <w:p>
      <w:pPr>
        <w:shd w:val="clear" w:color="auto" w:fill="auto"/>
        <w:snapToGrid w:val="0"/>
        <w:spacing w:line="360" w:lineRule="auto"/>
        <w:ind w:firstLineChars="200" w:firstLine="480"/>
        <w:rPr>
          <w:b/>
          <w:sz w:val="24"/>
          <w:highlight w:val="auto"/>
        </w:rPr>
      </w:pPr>
    </w:p>
    <w:p>
      <w:pPr>
        <w:shd w:val="clear" w:color="auto" w:fill="auto"/>
        <w:topLinePunct/>
        <w:snapToGrid w:val="0"/>
        <w:spacing w:line="360" w:lineRule="auto"/>
        <w:ind w:firstLineChars="200" w:firstLine="552"/>
        <w:jc w:val="center"/>
        <w:rPr>
          <w:rStyle w:val="86"/>
          <w:rFonts w:ascii="Times New Roman" w:hAnsi="Times New Roman"/>
          <w:bCs/>
          <w:color w:val="000000"/>
          <w:sz w:val="28"/>
          <w:szCs w:val="28"/>
          <w:highlight w:val="auto"/>
        </w:rPr>
      </w:pPr>
      <w:r>
        <w:rPr>
          <w:rStyle w:val="86"/>
          <w:rFonts w:ascii="Times New Roman" w:hAnsi="Times New Roman"/>
          <w:bCs/>
          <w:color w:val="000000"/>
          <w:sz w:val="28"/>
          <w:szCs w:val="28"/>
          <w:highlight w:val="auto"/>
        </w:rPr>
        <w:br w:type="page"/>
        <w:t>第六章  质疑提出和处理</w:t>
      </w:r>
    </w:p>
    <w:p>
      <w:pPr>
        <w:shd w:val="clear" w:color="auto" w:fill="auto"/>
        <w:autoSpaceDE w:val="0"/>
        <w:autoSpaceDN w:val="0"/>
        <w:adjustRightInd w:val="0"/>
        <w:snapToGrid w:val="0"/>
        <w:spacing w:line="360" w:lineRule="auto"/>
        <w:ind w:firstLineChars="200" w:firstLine="480"/>
        <w:contextualSpacing/>
        <w:jc w:val="left"/>
        <w:rPr>
          <w:b/>
          <w:color w:val="000000"/>
          <w:kern w:val="0"/>
          <w:sz w:val="24"/>
          <w:highlight w:val="auto"/>
        </w:rPr>
      </w:pPr>
      <w:r>
        <w:rPr>
          <w:b/>
          <w:color w:val="000000"/>
          <w:kern w:val="0"/>
          <w:sz w:val="24"/>
          <w:highlight w:val="auto"/>
        </w:rPr>
        <w:t>一、质疑的提出</w:t>
      </w:r>
    </w:p>
    <w:p>
      <w:pPr>
        <w:shd w:val="clear" w:color="auto" w:fill="auto"/>
        <w:snapToGrid w:val="0"/>
        <w:spacing w:line="360" w:lineRule="auto"/>
        <w:ind w:firstLineChars="200" w:firstLine="480"/>
        <w:rPr>
          <w:color w:val="000000"/>
          <w:sz w:val="24"/>
          <w:highlight w:val="auto"/>
        </w:rPr>
      </w:pPr>
      <w:r>
        <w:rPr>
          <w:color w:val="000000"/>
          <w:sz w:val="24"/>
          <w:highlight w:val="auto"/>
        </w:rPr>
        <w:t xml:space="preserve">(一)质疑人的身份要求 </w:t>
      </w:r>
    </w:p>
    <w:p>
      <w:pPr>
        <w:shd w:val="clear" w:color="auto" w:fill="auto"/>
        <w:snapToGrid w:val="0"/>
        <w:spacing w:line="360" w:lineRule="auto"/>
        <w:ind w:firstLineChars="200" w:firstLine="480"/>
        <w:rPr>
          <w:color w:val="000000"/>
          <w:sz w:val="24"/>
          <w:highlight w:val="auto"/>
        </w:rPr>
      </w:pPr>
      <w:r>
        <w:rPr>
          <w:color w:val="000000"/>
          <w:sz w:val="24"/>
          <w:highlight w:val="auto"/>
        </w:rPr>
        <w:t>1.质疑人应当是参与所质疑项目采购活动的供应商。</w:t>
      </w:r>
    </w:p>
    <w:p>
      <w:pPr>
        <w:shd w:val="clear" w:color="auto" w:fill="auto"/>
        <w:snapToGrid w:val="0"/>
        <w:spacing w:line="360" w:lineRule="auto"/>
        <w:ind w:firstLineChars="200" w:firstLine="480"/>
        <w:rPr>
          <w:color w:val="000000"/>
          <w:sz w:val="24"/>
          <w:highlight w:val="auto"/>
        </w:rPr>
      </w:pPr>
      <w:r>
        <w:rPr>
          <w:color w:val="000000"/>
          <w:sz w:val="24"/>
          <w:highlight w:val="auto"/>
        </w:rPr>
        <w:t>2.潜在供应商已依法获取可质疑的采购文件的，可以对该文件提出质疑。对采购文件提出质疑的，应当在获取采购文件或者采购文件公告期限届满之日起7个工作日内提出。</w:t>
      </w:r>
    </w:p>
    <w:p>
      <w:pPr>
        <w:shd w:val="clear" w:color="auto" w:fill="auto"/>
        <w:snapToGrid w:val="0"/>
        <w:spacing w:line="360" w:lineRule="auto"/>
        <w:ind w:firstLineChars="200" w:firstLine="480"/>
        <w:rPr>
          <w:color w:val="000000"/>
          <w:sz w:val="24"/>
          <w:highlight w:val="auto"/>
        </w:rPr>
      </w:pPr>
      <w:r>
        <w:rPr>
          <w:color w:val="000000"/>
          <w:sz w:val="24"/>
          <w:highlight w:val="auto"/>
        </w:rPr>
        <w:t>(二)质疑提出的格式要求</w:t>
      </w:r>
    </w:p>
    <w:p>
      <w:pPr>
        <w:shd w:val="clear" w:color="auto" w:fill="auto"/>
        <w:snapToGrid w:val="0"/>
        <w:spacing w:line="360" w:lineRule="auto"/>
        <w:ind w:firstLineChars="200" w:firstLine="480"/>
        <w:rPr>
          <w:color w:val="000000"/>
          <w:sz w:val="24"/>
          <w:highlight w:val="auto"/>
        </w:rPr>
      </w:pPr>
      <w:r>
        <w:rPr>
          <w:color w:val="000000"/>
          <w:sz w:val="24"/>
          <w:highlight w:val="auto"/>
        </w:rPr>
        <w:t>1.质疑必须按《政府采购法》、《政府采购法实施条例》及《江苏省政府采购供应商监督管理暂行办法》的相关规定提交，质疑实行实名制，不得进行虚假、恶意质疑，未按上述要求提交的质疑函，将不予受理。</w:t>
      </w:r>
    </w:p>
    <w:p>
      <w:pPr>
        <w:shd w:val="clear" w:color="auto" w:fill="auto"/>
        <w:snapToGrid w:val="0"/>
        <w:spacing w:line="360" w:lineRule="auto"/>
        <w:ind w:firstLineChars="200" w:firstLine="480"/>
        <w:rPr>
          <w:color w:val="000000"/>
          <w:sz w:val="24"/>
          <w:highlight w:val="auto"/>
        </w:rPr>
      </w:pPr>
      <w:r>
        <w:rPr>
          <w:color w:val="000000"/>
          <w:sz w:val="24"/>
          <w:highlight w:val="auto"/>
        </w:rPr>
        <w:t>2.质疑函应包括：</w:t>
      </w:r>
    </w:p>
    <w:p>
      <w:pPr>
        <w:shd w:val="clear" w:color="auto" w:fill="auto"/>
        <w:snapToGrid w:val="0"/>
        <w:spacing w:line="360" w:lineRule="auto"/>
        <w:ind w:firstLineChars="200" w:firstLine="480"/>
        <w:rPr>
          <w:color w:val="000000"/>
          <w:sz w:val="24"/>
          <w:highlight w:val="auto"/>
        </w:rPr>
      </w:pPr>
      <w:r>
        <w:rPr>
          <w:color w:val="000000"/>
          <w:sz w:val="24"/>
          <w:highlight w:val="auto"/>
        </w:rPr>
        <w:t>（1）质疑投标人的名称、地址、邮编、联系人及联系电话；</w:t>
      </w:r>
    </w:p>
    <w:p>
      <w:pPr>
        <w:shd w:val="clear" w:color="auto" w:fill="auto"/>
        <w:snapToGrid w:val="0"/>
        <w:spacing w:line="360" w:lineRule="auto"/>
        <w:ind w:firstLineChars="200" w:firstLine="480"/>
        <w:rPr>
          <w:color w:val="000000"/>
          <w:sz w:val="24"/>
          <w:highlight w:val="auto"/>
        </w:rPr>
      </w:pPr>
      <w:r>
        <w:rPr>
          <w:color w:val="000000"/>
          <w:sz w:val="24"/>
          <w:highlight w:val="auto"/>
        </w:rPr>
        <w:t>（2）具体、明确的质疑事项及明确的请求；</w:t>
      </w:r>
    </w:p>
    <w:p>
      <w:pPr>
        <w:shd w:val="clear" w:color="auto" w:fill="auto"/>
        <w:snapToGrid w:val="0"/>
        <w:spacing w:line="360" w:lineRule="auto"/>
        <w:ind w:firstLineChars="200" w:firstLine="480"/>
        <w:rPr>
          <w:color w:val="000000"/>
          <w:sz w:val="24"/>
          <w:highlight w:val="auto"/>
        </w:rPr>
      </w:pPr>
      <w:r>
        <w:rPr>
          <w:color w:val="000000"/>
          <w:sz w:val="24"/>
          <w:highlight w:val="auto"/>
        </w:rPr>
        <w:t>（3）质疑的事实依据和必要的法律依据；</w:t>
      </w:r>
    </w:p>
    <w:p>
      <w:pPr>
        <w:shd w:val="clear" w:color="auto" w:fill="auto"/>
        <w:snapToGrid w:val="0"/>
        <w:spacing w:line="360" w:lineRule="auto"/>
        <w:ind w:firstLineChars="200" w:firstLine="480"/>
        <w:rPr>
          <w:color w:val="000000"/>
          <w:sz w:val="24"/>
          <w:highlight w:val="auto"/>
        </w:rPr>
      </w:pPr>
      <w:r>
        <w:rPr>
          <w:color w:val="000000"/>
          <w:sz w:val="24"/>
          <w:highlight w:val="auto"/>
        </w:rPr>
        <w:t>（4）提起质疑的日期；</w:t>
      </w:r>
    </w:p>
    <w:p>
      <w:pPr>
        <w:shd w:val="clear" w:color="auto" w:fill="auto"/>
        <w:snapToGrid w:val="0"/>
        <w:spacing w:line="360" w:lineRule="auto"/>
        <w:ind w:firstLineChars="200" w:firstLine="480"/>
        <w:rPr>
          <w:color w:val="000000"/>
          <w:sz w:val="24"/>
          <w:highlight w:val="auto"/>
        </w:rPr>
      </w:pPr>
      <w:r>
        <w:rPr>
          <w:color w:val="000000"/>
          <w:sz w:val="24"/>
          <w:highlight w:val="auto"/>
        </w:rPr>
        <w:t>（5）认为自己合法权益受到损害或可能受到损害的相关证据材料；</w:t>
      </w:r>
    </w:p>
    <w:p>
      <w:pPr>
        <w:shd w:val="clear" w:color="auto" w:fill="auto"/>
        <w:snapToGrid w:val="0"/>
        <w:spacing w:line="360" w:lineRule="auto"/>
        <w:ind w:firstLineChars="200" w:firstLine="480"/>
        <w:rPr>
          <w:color w:val="000000"/>
          <w:sz w:val="24"/>
          <w:highlight w:val="auto"/>
        </w:rPr>
      </w:pPr>
      <w:r>
        <w:rPr>
          <w:color w:val="000000"/>
          <w:sz w:val="24"/>
          <w:highlight w:val="auto"/>
        </w:rPr>
        <w:t>（6）质疑函应当署名：质疑人为自然人的，应当由本人签字并附有效身份证明；质疑人为法人或其他组织的，应当由法定代表人签字并加盖单位公章。质疑人委托代理质疑的，应当提交授权委托书，并载明委托代理的具体权限和事项。</w:t>
      </w:r>
    </w:p>
    <w:p>
      <w:pPr>
        <w:shd w:val="clear" w:color="auto" w:fill="auto"/>
        <w:snapToGrid w:val="0"/>
        <w:spacing w:line="360" w:lineRule="auto"/>
        <w:ind w:firstLineChars="200" w:firstLine="480"/>
        <w:rPr>
          <w:color w:val="000000"/>
          <w:sz w:val="24"/>
          <w:highlight w:val="auto"/>
        </w:rPr>
      </w:pPr>
      <w:r>
        <w:rPr>
          <w:color w:val="000000"/>
          <w:sz w:val="24"/>
          <w:highlight w:val="auto"/>
        </w:rPr>
        <w:t>3.质疑函需遵循的原则：</w:t>
      </w:r>
    </w:p>
    <w:p>
      <w:pPr>
        <w:shd w:val="clear" w:color="auto" w:fill="auto"/>
        <w:snapToGrid w:val="0"/>
        <w:spacing w:line="360" w:lineRule="auto"/>
        <w:ind w:firstLineChars="200" w:firstLine="480"/>
        <w:rPr>
          <w:color w:val="000000"/>
          <w:sz w:val="24"/>
          <w:highlight w:val="auto"/>
        </w:rPr>
      </w:pPr>
      <w:r>
        <w:rPr>
          <w:color w:val="000000"/>
          <w:sz w:val="24"/>
          <w:highlight w:val="auto"/>
        </w:rPr>
        <w:t>提出质疑时，必须提交质疑函和必要的证明材料</w:t>
      </w:r>
      <w:r>
        <w:rPr>
          <w:rFonts w:hint="eastAsia"/>
          <w:color w:val="000000"/>
          <w:sz w:val="24"/>
          <w:highlight w:val="auto"/>
        </w:rPr>
        <w:t>，</w:t>
      </w:r>
      <w:r>
        <w:rPr>
          <w:color w:val="000000"/>
          <w:sz w:val="24"/>
          <w:highlight w:val="auto"/>
        </w:rPr>
        <w:t>实事求是，不能臆测。属于须由法定部门调查、侦查或先行作出相关认定的事项，质疑人应当依法申请具有法定职权的部门查清、认定，并将相关结果提供给采购人。采购人不具有法定调查、认定权限。</w:t>
      </w:r>
    </w:p>
    <w:p>
      <w:pPr>
        <w:shd w:val="clear" w:color="auto" w:fill="auto"/>
        <w:snapToGrid w:val="0"/>
        <w:spacing w:line="360" w:lineRule="auto"/>
        <w:ind w:firstLineChars="200" w:firstLine="480"/>
        <w:rPr>
          <w:color w:val="000000"/>
          <w:sz w:val="24"/>
          <w:highlight w:val="auto"/>
        </w:rPr>
      </w:pPr>
      <w:r>
        <w:rPr>
          <w:color w:val="000000"/>
          <w:sz w:val="24"/>
          <w:highlight w:val="auto"/>
        </w:rPr>
        <w:t>（三）质疑提出的时效要求</w:t>
      </w:r>
    </w:p>
    <w:p>
      <w:pPr>
        <w:shd w:val="clear" w:color="auto" w:fill="auto"/>
        <w:snapToGrid w:val="0"/>
        <w:spacing w:line="360" w:lineRule="auto"/>
        <w:ind w:firstLineChars="200" w:firstLine="480"/>
        <w:rPr>
          <w:color w:val="000000"/>
          <w:sz w:val="24"/>
          <w:highlight w:val="auto"/>
        </w:rPr>
      </w:pPr>
      <w:r>
        <w:rPr>
          <w:color w:val="000000"/>
          <w:sz w:val="24"/>
          <w:highlight w:val="auto"/>
        </w:rPr>
        <w:t>1.投标人认为采购文件、采购过程和采购结果使自己的权益受到损害的，可以在知道或应知其权益受到损害之日起七个工作日内，以书面形式向采购人或代理机构提出质疑。上述应知其权益受到损害之日，是指：</w:t>
      </w:r>
    </w:p>
    <w:p>
      <w:pPr>
        <w:shd w:val="clear" w:color="auto" w:fill="auto"/>
        <w:snapToGrid w:val="0"/>
        <w:spacing w:line="360" w:lineRule="auto"/>
        <w:ind w:firstLineChars="200" w:firstLine="480"/>
        <w:rPr>
          <w:color w:val="000000"/>
          <w:sz w:val="24"/>
          <w:highlight w:val="auto"/>
        </w:rPr>
      </w:pPr>
      <w:r>
        <w:rPr>
          <w:color w:val="000000"/>
          <w:sz w:val="24"/>
          <w:highlight w:val="auto"/>
        </w:rPr>
        <w:t>（1）对可以质疑的采购文件提出质疑的，为收到采购文件之日或者采购文件公告期限届满之日；</w:t>
      </w:r>
    </w:p>
    <w:p>
      <w:pPr>
        <w:shd w:val="clear" w:color="auto" w:fill="auto"/>
        <w:snapToGrid w:val="0"/>
        <w:spacing w:line="360" w:lineRule="auto"/>
        <w:ind w:firstLineChars="200" w:firstLine="480"/>
        <w:rPr>
          <w:color w:val="000000"/>
          <w:sz w:val="24"/>
          <w:highlight w:val="auto"/>
        </w:rPr>
      </w:pPr>
      <w:r>
        <w:rPr>
          <w:color w:val="000000"/>
          <w:sz w:val="24"/>
          <w:highlight w:val="auto"/>
        </w:rPr>
        <w:t>（2）对采购过程提出质疑的，为各采购程序环节结束之日；</w:t>
      </w:r>
    </w:p>
    <w:p>
      <w:pPr>
        <w:shd w:val="clear" w:color="auto" w:fill="auto"/>
        <w:snapToGrid w:val="0"/>
        <w:spacing w:line="360" w:lineRule="auto"/>
        <w:ind w:firstLineChars="200" w:firstLine="480"/>
        <w:rPr>
          <w:color w:val="000000"/>
          <w:sz w:val="24"/>
          <w:highlight w:val="auto"/>
        </w:rPr>
      </w:pPr>
      <w:r>
        <w:rPr>
          <w:color w:val="000000"/>
          <w:sz w:val="24"/>
          <w:highlight w:val="auto"/>
        </w:rPr>
        <w:t>（3）对中标或者成交结果提出质疑的，为中标或者成交结果公告期限届满之日。</w:t>
      </w:r>
    </w:p>
    <w:p>
      <w:pPr>
        <w:shd w:val="clear" w:color="auto" w:fill="auto"/>
        <w:snapToGrid w:val="0"/>
        <w:spacing w:line="360" w:lineRule="auto"/>
        <w:ind w:firstLineChars="200" w:firstLine="480"/>
        <w:rPr>
          <w:color w:val="000000"/>
          <w:sz w:val="24"/>
          <w:highlight w:val="auto"/>
        </w:rPr>
      </w:pPr>
      <w:r>
        <w:rPr>
          <w:color w:val="000000"/>
          <w:sz w:val="24"/>
          <w:highlight w:val="auto"/>
        </w:rPr>
        <w:t>投标人认为采购文件使自己的权益受到损害的，可以向采购人或代理机构提出质疑；投标人认为采购过程和采购结果使自己的权益受到损害的，可以以书面形式向采购人或代理机构提出质疑。</w:t>
      </w:r>
    </w:p>
    <w:p>
      <w:pPr>
        <w:shd w:val="clear" w:color="auto" w:fill="auto"/>
        <w:snapToGrid w:val="0"/>
        <w:spacing w:line="360" w:lineRule="auto"/>
        <w:ind w:firstLineChars="200" w:firstLine="480"/>
        <w:rPr>
          <w:color w:val="000000"/>
          <w:sz w:val="24"/>
          <w:highlight w:val="auto"/>
        </w:rPr>
      </w:pPr>
      <w:r>
        <w:rPr>
          <w:color w:val="000000"/>
          <w:sz w:val="24"/>
          <w:highlight w:val="auto"/>
        </w:rPr>
        <w:t>2.投标人应在法定质疑期一次性提出针对同一采购程序环节的质疑。</w:t>
      </w:r>
    </w:p>
    <w:p>
      <w:pPr>
        <w:shd w:val="clear" w:color="auto" w:fill="auto"/>
        <w:autoSpaceDE w:val="0"/>
        <w:autoSpaceDN w:val="0"/>
        <w:adjustRightInd w:val="0"/>
        <w:snapToGrid w:val="0"/>
        <w:spacing w:line="360" w:lineRule="auto"/>
        <w:ind w:firstLineChars="200" w:firstLine="480"/>
        <w:contextualSpacing/>
        <w:jc w:val="left"/>
        <w:rPr>
          <w:b/>
          <w:color w:val="000000"/>
          <w:sz w:val="24"/>
          <w:highlight w:val="auto"/>
        </w:rPr>
      </w:pPr>
      <w:r>
        <w:rPr>
          <w:b/>
          <w:color w:val="000000"/>
          <w:sz w:val="24"/>
          <w:highlight w:val="auto"/>
        </w:rPr>
        <w:t>二、《质疑函》的受理和回复</w:t>
      </w:r>
    </w:p>
    <w:p>
      <w:pPr>
        <w:shd w:val="clear" w:color="auto" w:fill="auto"/>
        <w:snapToGrid w:val="0"/>
        <w:spacing w:line="360" w:lineRule="auto"/>
        <w:ind w:firstLineChars="200" w:firstLine="480"/>
        <w:rPr>
          <w:color w:val="000000"/>
          <w:sz w:val="24"/>
          <w:highlight w:val="auto"/>
        </w:rPr>
      </w:pPr>
      <w:r>
        <w:rPr>
          <w:color w:val="000000"/>
          <w:sz w:val="24"/>
          <w:highlight w:val="auto"/>
        </w:rPr>
        <w:t>1.收到质疑函后，采购人将对质疑的形式和内容进行审查，如质疑函内容、格式不符合规定，采购人将告知质疑人进行补正。</w:t>
      </w:r>
    </w:p>
    <w:p>
      <w:pPr>
        <w:shd w:val="clear" w:color="auto" w:fill="auto"/>
        <w:snapToGrid w:val="0"/>
        <w:spacing w:line="360" w:lineRule="auto"/>
        <w:ind w:firstLineChars="200" w:firstLine="480"/>
        <w:rPr>
          <w:color w:val="000000"/>
          <w:sz w:val="24"/>
          <w:highlight w:val="auto"/>
        </w:rPr>
      </w:pPr>
      <w:r>
        <w:rPr>
          <w:color w:val="000000"/>
          <w:sz w:val="24"/>
          <w:highlight w:val="auto"/>
        </w:rPr>
        <w:t>2.质疑人应当在法定质疑期限内进行补正并重新提交质疑函，拒不补正或者在法定期限内未重新提交质疑函的，为无效质疑，采购人将不予受理。</w:t>
      </w:r>
    </w:p>
    <w:p>
      <w:pPr>
        <w:shd w:val="clear" w:color="auto" w:fill="auto"/>
        <w:snapToGrid w:val="0"/>
        <w:spacing w:line="360" w:lineRule="auto"/>
        <w:ind w:firstLineChars="200" w:firstLine="480"/>
        <w:rPr>
          <w:color w:val="000000"/>
          <w:sz w:val="24"/>
          <w:highlight w:val="auto"/>
        </w:rPr>
      </w:pPr>
      <w:r>
        <w:rPr>
          <w:color w:val="000000"/>
          <w:sz w:val="24"/>
          <w:highlight w:val="auto"/>
        </w:rPr>
        <w:t>3.采购人或采购代理机构答复供应商质疑应当采用书面方式并依法送达，质疑供应商或其委托代理人拒绝签收的视为已经送达。</w:t>
      </w:r>
    </w:p>
    <w:p>
      <w:pPr>
        <w:shd w:val="clear" w:color="auto" w:fill="auto"/>
        <w:autoSpaceDE w:val="0"/>
        <w:autoSpaceDN w:val="0"/>
        <w:adjustRightInd w:val="0"/>
        <w:snapToGrid w:val="0"/>
        <w:spacing w:line="360" w:lineRule="auto"/>
        <w:ind w:firstLineChars="200" w:firstLine="480"/>
        <w:contextualSpacing/>
        <w:jc w:val="left"/>
        <w:rPr>
          <w:b/>
          <w:color w:val="000000"/>
          <w:kern w:val="0"/>
          <w:sz w:val="24"/>
          <w:lang w:val="zh-CN"/>
          <w:highlight w:val="auto"/>
        </w:rPr>
      </w:pPr>
      <w:r>
        <w:rPr>
          <w:b/>
          <w:color w:val="000000"/>
          <w:kern w:val="0"/>
          <w:sz w:val="24"/>
          <w:lang w:val="zh-CN"/>
          <w:highlight w:val="auto"/>
        </w:rPr>
        <w:t>三、质疑处理</w:t>
      </w:r>
    </w:p>
    <w:p>
      <w:pPr>
        <w:shd w:val="clear" w:color="auto" w:fill="auto"/>
        <w:autoSpaceDE w:val="0"/>
        <w:autoSpaceDN w:val="0"/>
        <w:adjustRightInd w:val="0"/>
        <w:snapToGrid w:val="0"/>
        <w:spacing w:line="360" w:lineRule="auto"/>
        <w:ind w:firstLineChars="200" w:firstLine="480"/>
        <w:contextualSpacing/>
        <w:jc w:val="left"/>
        <w:rPr>
          <w:b/>
          <w:color w:val="000000"/>
          <w:sz w:val="24"/>
          <w:highlight w:val="auto"/>
        </w:rPr>
      </w:pPr>
      <w:r>
        <w:rPr>
          <w:b/>
          <w:color w:val="000000"/>
          <w:sz w:val="24"/>
          <w:highlight w:val="auto"/>
        </w:rPr>
        <w:t>1</w:t>
      </w:r>
      <w:r>
        <w:rPr>
          <w:rFonts w:hint="eastAsia"/>
          <w:b/>
          <w:color w:val="000000"/>
          <w:sz w:val="24"/>
          <w:lang w:val="en-US" w:eastAsia="zh-CN"/>
          <w:highlight w:val="auto"/>
        </w:rPr>
        <w:t>.</w:t>
      </w:r>
      <w:r>
        <w:rPr>
          <w:b/>
          <w:color w:val="000000"/>
          <w:sz w:val="24"/>
          <w:highlight w:val="auto"/>
        </w:rPr>
        <w:t>质疑成立的处理。</w:t>
      </w:r>
    </w:p>
    <w:p>
      <w:pPr>
        <w:shd w:val="clear" w:color="auto" w:fill="auto"/>
        <w:snapToGrid w:val="0"/>
        <w:spacing w:line="360" w:lineRule="auto"/>
        <w:ind w:firstLineChars="200" w:firstLine="480"/>
        <w:rPr>
          <w:color w:val="000000"/>
          <w:sz w:val="24"/>
          <w:highlight w:val="auto"/>
        </w:rPr>
      </w:pPr>
      <w:r>
        <w:rPr>
          <w:color w:val="000000"/>
          <w:sz w:val="24"/>
          <w:highlight w:val="auto"/>
        </w:rPr>
        <w:t>（1）对于内容、格式符合规定的质疑函，采购人在收到投标供应商的书面质疑后七个工作日内作出书面答复，但答复的内容不得涉及商业秘密。</w:t>
      </w:r>
    </w:p>
    <w:p>
      <w:pPr>
        <w:shd w:val="clear" w:color="auto" w:fill="auto"/>
        <w:snapToGrid w:val="0"/>
        <w:spacing w:line="360" w:lineRule="auto"/>
        <w:ind w:firstLineChars="200" w:firstLine="480"/>
        <w:rPr>
          <w:color w:val="000000"/>
          <w:sz w:val="24"/>
          <w:highlight w:val="auto"/>
        </w:rPr>
      </w:pPr>
      <w:r>
        <w:rPr>
          <w:color w:val="000000"/>
          <w:sz w:val="24"/>
          <w:highlight w:val="auto"/>
        </w:rPr>
        <w:t>（2）对采购文件提出的质疑，依法通过澄清或者修改可以继续开展采购活动的，澄清或者修改采购文件后继续开展采购活动；否则应当修改采购文件后重新开展采购活动。</w:t>
      </w:r>
    </w:p>
    <w:p>
      <w:pPr>
        <w:shd w:val="clear" w:color="auto" w:fill="auto"/>
        <w:snapToGrid w:val="0"/>
        <w:spacing w:line="360" w:lineRule="auto"/>
        <w:ind w:firstLineChars="200" w:firstLine="480"/>
        <w:rPr>
          <w:color w:val="000000"/>
          <w:sz w:val="24"/>
          <w:highlight w:val="auto"/>
        </w:rPr>
      </w:pPr>
      <w:r>
        <w:rPr>
          <w:color w:val="000000"/>
          <w:sz w:val="24"/>
          <w:highlight w:val="auto"/>
        </w:rPr>
        <w:t>（3）对采购过程、中标或者成交结果提出的质疑，合格供应商符合法定数量时，可以从合格的中标候选人中另行确定中标、成交供应商，或重新开展采购活动。</w:t>
      </w:r>
    </w:p>
    <w:p>
      <w:pPr>
        <w:shd w:val="clear" w:color="auto" w:fill="auto"/>
        <w:snapToGrid w:val="0"/>
        <w:spacing w:line="360" w:lineRule="auto"/>
        <w:ind w:firstLineChars="200" w:firstLine="480"/>
        <w:rPr>
          <w:color w:val="000000"/>
          <w:sz w:val="24"/>
          <w:highlight w:val="auto"/>
        </w:rPr>
      </w:pPr>
      <w:r>
        <w:rPr>
          <w:color w:val="000000"/>
          <w:sz w:val="24"/>
          <w:highlight w:val="auto"/>
        </w:rPr>
        <w:t>质疑答复导致中标、成交结果改变的，采购人或者采购代理机构应当将有关情况书面报告本级财政部门。</w:t>
      </w:r>
    </w:p>
    <w:p>
      <w:pPr>
        <w:shd w:val="clear" w:color="auto" w:fill="auto"/>
        <w:autoSpaceDE w:val="0"/>
        <w:autoSpaceDN w:val="0"/>
        <w:adjustRightInd w:val="0"/>
        <w:snapToGrid w:val="0"/>
        <w:spacing w:line="360" w:lineRule="auto"/>
        <w:ind w:firstLineChars="200" w:firstLine="480"/>
        <w:contextualSpacing/>
        <w:jc w:val="left"/>
        <w:rPr>
          <w:b/>
          <w:color w:val="000000"/>
          <w:kern w:val="0"/>
          <w:sz w:val="24"/>
          <w:lang w:val="zh-CN"/>
          <w:highlight w:val="auto"/>
        </w:rPr>
      </w:pPr>
      <w:r>
        <w:rPr>
          <w:b/>
          <w:color w:val="000000"/>
          <w:kern w:val="0"/>
          <w:sz w:val="24"/>
          <w:lang w:val="zh-CN"/>
          <w:highlight w:val="auto"/>
        </w:rPr>
        <w:t>2</w:t>
      </w:r>
      <w:r>
        <w:rPr>
          <w:rFonts w:hint="eastAsia"/>
          <w:b/>
          <w:color w:val="000000"/>
          <w:kern w:val="0"/>
          <w:sz w:val="24"/>
          <w:lang w:val="en-US" w:eastAsia="zh-CN"/>
          <w:highlight w:val="auto"/>
        </w:rPr>
        <w:t>.</w:t>
      </w:r>
      <w:r>
        <w:rPr>
          <w:b/>
          <w:color w:val="000000"/>
          <w:kern w:val="0"/>
          <w:sz w:val="24"/>
          <w:lang w:val="zh-CN"/>
          <w:highlight w:val="auto"/>
        </w:rPr>
        <w:t>质疑不成立的处理。</w:t>
      </w:r>
    </w:p>
    <w:p>
      <w:pPr>
        <w:shd w:val="clear" w:color="auto" w:fill="auto"/>
        <w:snapToGrid w:val="0"/>
        <w:spacing w:line="360" w:lineRule="auto"/>
        <w:ind w:firstLineChars="200" w:firstLine="480"/>
        <w:rPr>
          <w:color w:val="000000"/>
          <w:sz w:val="24"/>
          <w:highlight w:val="auto"/>
        </w:rPr>
      </w:pPr>
      <w:r>
        <w:rPr>
          <w:color w:val="000000"/>
          <w:sz w:val="24"/>
          <w:highlight w:val="auto"/>
        </w:rPr>
        <w:t>（1）若质疑不成立，或者成立未对中标、成交结果构成影响的，继续开展采购活动。</w:t>
      </w:r>
    </w:p>
    <w:p>
      <w:pPr>
        <w:shd w:val="clear" w:color="auto" w:fill="auto"/>
        <w:snapToGrid w:val="0"/>
        <w:spacing w:line="360" w:lineRule="auto"/>
        <w:ind w:firstLineChars="200" w:firstLine="480"/>
        <w:rPr>
          <w:color w:val="000000"/>
          <w:sz w:val="24"/>
          <w:highlight w:val="auto"/>
        </w:rPr>
      </w:pPr>
      <w:r>
        <w:rPr>
          <w:color w:val="000000"/>
          <w:sz w:val="24"/>
          <w:highlight w:val="auto"/>
        </w:rPr>
        <w:t>（2）对明显有违背事实的、经相关专家或评委认定无依据的、经其他供应商举证无依据的质疑，作违约处理，对其中每一项不成立的质疑给予质疑人1年内禁入由采购人组织的政府采购活动的违约处理。</w:t>
      </w:r>
    </w:p>
    <w:p>
      <w:pPr>
        <w:shd w:val="clear" w:color="auto" w:fill="auto"/>
        <w:snapToGrid w:val="0"/>
        <w:spacing w:line="360" w:lineRule="auto"/>
        <w:ind w:firstLineChars="200" w:firstLine="480"/>
        <w:rPr>
          <w:color w:val="000000"/>
          <w:sz w:val="24"/>
          <w:highlight w:val="auto"/>
        </w:rPr>
      </w:pPr>
      <w:r>
        <w:rPr>
          <w:color w:val="000000"/>
          <w:sz w:val="24"/>
          <w:highlight w:val="auto"/>
        </w:rPr>
        <w:t>（3）质疑人承担使用虚假材料或恶意方式质疑的法律责任。</w:t>
      </w:r>
    </w:p>
    <w:p>
      <w:pPr>
        <w:shd w:val="clear" w:color="auto" w:fill="auto"/>
        <w:autoSpaceDE w:val="0"/>
        <w:autoSpaceDN w:val="0"/>
        <w:adjustRightInd w:val="0"/>
        <w:snapToGrid w:val="0"/>
        <w:spacing w:line="360" w:lineRule="auto"/>
        <w:ind w:firstLineChars="200" w:firstLine="480"/>
        <w:contextualSpacing/>
        <w:jc w:val="left"/>
        <w:rPr>
          <w:b/>
          <w:color w:val="000000"/>
          <w:kern w:val="0"/>
          <w:sz w:val="24"/>
          <w:lang w:val="zh-CN"/>
          <w:highlight w:val="auto"/>
        </w:rPr>
      </w:pPr>
      <w:r>
        <w:rPr>
          <w:b/>
          <w:color w:val="000000"/>
          <w:kern w:val="0"/>
          <w:sz w:val="24"/>
          <w:lang w:val="zh-CN"/>
          <w:highlight w:val="auto"/>
        </w:rPr>
        <w:t>3</w:t>
      </w:r>
      <w:r>
        <w:rPr>
          <w:rFonts w:hint="eastAsia"/>
          <w:b/>
          <w:color w:val="000000"/>
          <w:kern w:val="0"/>
          <w:sz w:val="24"/>
          <w:lang w:val="en-US" w:eastAsia="zh-CN"/>
          <w:highlight w:val="auto"/>
        </w:rPr>
        <w:t>.</w:t>
      </w:r>
      <w:r>
        <w:rPr>
          <w:b/>
          <w:color w:val="000000"/>
          <w:kern w:val="0"/>
          <w:sz w:val="24"/>
          <w:lang w:val="zh-CN"/>
          <w:highlight w:val="auto"/>
        </w:rPr>
        <w:t>虚假质疑的处理</w:t>
      </w:r>
    </w:p>
    <w:p>
      <w:pPr>
        <w:shd w:val="clear" w:color="auto" w:fill="auto"/>
        <w:snapToGrid w:val="0"/>
        <w:spacing w:line="360" w:lineRule="auto"/>
        <w:ind w:firstLineChars="200" w:firstLine="480"/>
        <w:rPr>
          <w:b/>
          <w:sz w:val="24"/>
          <w:highlight w:val="auto"/>
        </w:rPr>
      </w:pPr>
      <w:r>
        <w:rPr>
          <w:color w:val="000000"/>
          <w:sz w:val="24"/>
          <w:highlight w:val="auto"/>
        </w:rPr>
        <w:t>投标人提出书面质疑必须有理、有据，不得恶意质疑或提交虚假质疑。否则，一经查实，将依据政府采购的有关规定，报请政府采购监管部门对该投标人进行相应的行政处罚。</w:t>
      </w:r>
    </w:p>
    <w:p>
      <w:pPr>
        <w:shd w:val="clear" w:color="auto" w:fill="auto"/>
        <w:topLinePunct/>
        <w:snapToGrid w:val="0"/>
        <w:spacing w:line="360" w:lineRule="auto"/>
        <w:ind w:firstLineChars="200" w:firstLine="552"/>
        <w:jc w:val="center"/>
        <w:rPr>
          <w:rStyle w:val="86"/>
          <w:rFonts w:ascii="Times New Roman" w:hAnsi="Times New Roman"/>
          <w:bCs/>
          <w:color w:val="000000"/>
          <w:sz w:val="28"/>
          <w:szCs w:val="28"/>
          <w:highlight w:val="auto"/>
        </w:rPr>
      </w:pPr>
      <w:r>
        <w:rPr>
          <w:rStyle w:val="86"/>
          <w:rFonts w:ascii="Times New Roman" w:hAnsi="Times New Roman"/>
          <w:bCs/>
          <w:color w:val="000000"/>
          <w:sz w:val="28"/>
          <w:szCs w:val="28"/>
          <w:highlight w:val="auto"/>
        </w:rPr>
        <w:br w:type="page"/>
        <w:t>第七章  投标文件组成</w:t>
      </w:r>
    </w:p>
    <w:p>
      <w:pPr>
        <w:shd w:val="clear" w:color="auto" w:fill="auto"/>
        <w:snapToGrid w:val="0"/>
        <w:spacing w:line="360" w:lineRule="auto"/>
        <w:ind w:firstLineChars="196" w:firstLine="470"/>
        <w:rPr>
          <w:b/>
          <w:color w:val="000000"/>
          <w:sz w:val="24"/>
          <w:highlight w:val="auto"/>
        </w:rPr>
      </w:pPr>
      <w:r>
        <w:rPr>
          <w:b/>
          <w:color w:val="000000"/>
          <w:sz w:val="24"/>
          <w:highlight w:val="auto"/>
        </w:rPr>
        <w:t>投标文件由资格后审材料、商务技术标、价格标三部分组成。本次招标采用资格后审方式，投标人须将资格后审材料作为投标文件组成部分，按要求装订密封后一起递交。</w:t>
      </w:r>
    </w:p>
    <w:p>
      <w:pPr>
        <w:shd w:val="clear" w:color="auto" w:fill="auto"/>
        <w:snapToGrid w:val="0"/>
        <w:spacing w:line="360" w:lineRule="auto"/>
        <w:ind w:firstLineChars="200" w:firstLine="480"/>
        <w:jc w:val="left"/>
        <w:rPr>
          <w:b/>
          <w:color w:val="000000"/>
          <w:sz w:val="24"/>
          <w:highlight w:val="auto"/>
        </w:rPr>
      </w:pPr>
      <w:r>
        <w:rPr>
          <w:b/>
          <w:color w:val="000000"/>
          <w:sz w:val="24"/>
          <w:highlight w:val="auto"/>
        </w:rPr>
        <w:t>一、资格后审材料（单独装订密封）</w:t>
      </w:r>
    </w:p>
    <w:p>
      <w:pPr>
        <w:widowControl/>
        <w:shd w:val="clear" w:color="auto" w:fill="auto"/>
        <w:snapToGrid w:val="0"/>
        <w:spacing w:line="360" w:lineRule="auto"/>
        <w:ind w:firstLineChars="200" w:firstLine="480"/>
        <w:jc w:val="left"/>
        <w:rPr>
          <w:color w:val="000000"/>
          <w:sz w:val="24"/>
          <w:highlight w:val="auto"/>
        </w:rPr>
      </w:pPr>
      <w:r>
        <w:rPr>
          <w:color w:val="000000"/>
          <w:sz w:val="24"/>
          <w:highlight w:val="auto"/>
        </w:rPr>
        <w:t>1</w:t>
      </w:r>
      <w:r>
        <w:rPr>
          <w:rFonts w:hint="eastAsia"/>
          <w:color w:val="000000"/>
          <w:sz w:val="24"/>
          <w:lang w:val="en-US" w:eastAsia="zh-CN"/>
          <w:highlight w:val="auto"/>
        </w:rPr>
        <w:t>.</w:t>
      </w:r>
      <w:r>
        <w:rPr>
          <w:color w:val="000000"/>
          <w:sz w:val="24"/>
          <w:highlight w:val="auto"/>
        </w:rPr>
        <w:t>关于资格的声明函；</w:t>
      </w:r>
    </w:p>
    <w:p>
      <w:pPr>
        <w:widowControl/>
        <w:shd w:val="clear" w:color="auto" w:fill="auto"/>
        <w:snapToGrid w:val="0"/>
        <w:spacing w:line="360" w:lineRule="auto"/>
        <w:ind w:firstLineChars="200" w:firstLine="480"/>
        <w:jc w:val="left"/>
        <w:rPr>
          <w:color w:val="000000"/>
          <w:sz w:val="24"/>
          <w:highlight w:val="auto"/>
        </w:rPr>
      </w:pPr>
      <w:r>
        <w:rPr>
          <w:color w:val="000000"/>
          <w:sz w:val="24"/>
          <w:highlight w:val="auto"/>
        </w:rPr>
        <w:t>2</w:t>
      </w:r>
      <w:r>
        <w:rPr>
          <w:rFonts w:hint="eastAsia"/>
          <w:color w:val="000000"/>
          <w:sz w:val="24"/>
          <w:lang w:val="en-US" w:eastAsia="zh-CN"/>
          <w:highlight w:val="auto"/>
        </w:rPr>
        <w:t>.</w:t>
      </w:r>
      <w:r>
        <w:rPr>
          <w:color w:val="000000"/>
          <w:sz w:val="24"/>
          <w:highlight w:val="auto"/>
        </w:rPr>
        <w:t>法定代表人参加投标的，必须提供法定代表人身份证明及法定代表人本人身份证复印件；</w:t>
      </w:r>
    </w:p>
    <w:p>
      <w:pPr>
        <w:widowControl/>
        <w:shd w:val="clear" w:color="auto" w:fill="auto"/>
        <w:snapToGrid w:val="0"/>
        <w:spacing w:line="360" w:lineRule="auto"/>
        <w:ind w:firstLineChars="200" w:firstLine="480"/>
        <w:jc w:val="left"/>
        <w:rPr>
          <w:color w:val="000000"/>
          <w:sz w:val="24"/>
          <w:highlight w:val="auto"/>
        </w:rPr>
      </w:pPr>
      <w:r>
        <w:rPr>
          <w:color w:val="000000"/>
          <w:sz w:val="24"/>
          <w:highlight w:val="auto"/>
        </w:rPr>
        <w:t>非法定代表人参加投标的，必须提供法定代表人签名或盖章的授权委托书及</w:t>
      </w:r>
      <w:r>
        <w:rPr>
          <w:b/>
          <w:color w:val="000000"/>
          <w:sz w:val="24"/>
          <w:highlight w:val="auto"/>
        </w:rPr>
        <w:t>法定代表人和被授权人两人的身份证复印件</w:t>
      </w:r>
      <w:r>
        <w:rPr>
          <w:color w:val="000000"/>
          <w:sz w:val="24"/>
          <w:highlight w:val="auto"/>
        </w:rPr>
        <w:t>（格式参见附件）；</w:t>
      </w:r>
    </w:p>
    <w:p>
      <w:pPr>
        <w:widowControl/>
        <w:shd w:val="clear" w:color="auto" w:fill="auto"/>
        <w:snapToGrid w:val="0"/>
        <w:spacing w:line="360" w:lineRule="auto"/>
        <w:ind w:firstLineChars="200" w:firstLine="480"/>
        <w:jc w:val="left"/>
        <w:rPr>
          <w:color w:val="000000"/>
          <w:sz w:val="24"/>
          <w:highlight w:val="auto"/>
        </w:rPr>
      </w:pPr>
      <w:r>
        <w:rPr>
          <w:color w:val="000000"/>
          <w:sz w:val="24"/>
          <w:highlight w:val="auto"/>
        </w:rPr>
        <w:t>3</w:t>
      </w:r>
      <w:r>
        <w:rPr>
          <w:rFonts w:hint="eastAsia"/>
          <w:color w:val="000000"/>
          <w:sz w:val="24"/>
          <w:lang w:val="en-US" w:eastAsia="zh-CN"/>
          <w:highlight w:val="auto"/>
        </w:rPr>
        <w:t>.</w:t>
      </w:r>
      <w:r>
        <w:rPr>
          <w:color w:val="000000"/>
          <w:sz w:val="24"/>
          <w:highlight w:val="auto"/>
        </w:rPr>
        <w:t>招标公告资格要求提供相应的佐证材料（加盖单位公章）：</w:t>
      </w:r>
    </w:p>
    <w:p>
      <w:pPr>
        <w:widowControl/>
        <w:shd w:val="clear" w:color="auto" w:fill="auto"/>
        <w:snapToGrid w:val="0"/>
        <w:spacing w:line="360" w:lineRule="auto"/>
        <w:ind w:firstLineChars="200" w:firstLine="480"/>
        <w:jc w:val="left"/>
        <w:rPr>
          <w:color w:val="000000"/>
          <w:sz w:val="24"/>
          <w:highlight w:val="auto"/>
        </w:rPr>
      </w:pPr>
      <w:r>
        <w:rPr>
          <w:rFonts w:hint="eastAsia"/>
          <w:color w:val="000000"/>
          <w:sz w:val="24"/>
          <w:highlight w:val="auto"/>
        </w:rPr>
        <w:t>3</w:t>
      </w:r>
      <w:r>
        <w:rPr>
          <w:color w:val="000000"/>
          <w:sz w:val="24"/>
          <w:highlight w:val="auto"/>
        </w:rPr>
        <w:t>.1</w:t>
      </w:r>
      <w:r>
        <w:rPr>
          <w:rFonts w:hint="eastAsia"/>
          <w:color w:val="000000"/>
          <w:sz w:val="24"/>
          <w:highlight w:val="auto"/>
        </w:rPr>
        <w:t>法人或其他组织的</w:t>
      </w:r>
      <w:r>
        <w:rPr>
          <w:color w:val="000000"/>
          <w:sz w:val="24"/>
          <w:highlight w:val="auto"/>
        </w:rPr>
        <w:t>营业执照</w:t>
      </w:r>
      <w:r>
        <w:rPr>
          <w:rFonts w:hint="eastAsia"/>
          <w:color w:val="000000"/>
          <w:sz w:val="24"/>
          <w:highlight w:val="auto"/>
        </w:rPr>
        <w:t>或事业单位法人证书</w:t>
      </w:r>
      <w:r>
        <w:rPr>
          <w:color w:val="000000"/>
          <w:sz w:val="24"/>
          <w:highlight w:val="auto"/>
        </w:rPr>
        <w:t>；</w:t>
      </w:r>
    </w:p>
    <w:p>
      <w:pPr>
        <w:widowControl/>
        <w:shd w:val="clear" w:color="auto" w:fill="auto"/>
        <w:snapToGrid w:val="0"/>
        <w:spacing w:line="360" w:lineRule="auto"/>
        <w:ind w:firstLineChars="200" w:firstLine="480"/>
        <w:jc w:val="left"/>
        <w:rPr>
          <w:color w:val="000000"/>
          <w:sz w:val="24"/>
          <w:highlight w:val="auto"/>
        </w:rPr>
      </w:pPr>
      <w:r>
        <w:rPr>
          <w:rFonts w:hint="eastAsia"/>
          <w:color w:val="000000"/>
          <w:sz w:val="24"/>
          <w:highlight w:val="auto"/>
        </w:rPr>
        <w:t>3</w:t>
      </w:r>
      <w:r>
        <w:rPr>
          <w:color w:val="000000"/>
          <w:sz w:val="24"/>
          <w:highlight w:val="auto"/>
        </w:rPr>
        <w:t>.</w:t>
      </w:r>
      <w:r>
        <w:rPr>
          <w:rFonts w:hint="eastAsia"/>
          <w:color w:val="000000"/>
          <w:sz w:val="24"/>
          <w:highlight w:val="auto"/>
        </w:rPr>
        <w:t>2至少有1名从事环境保护管理、政策、规划、技术咨询工作经验的高级职称技术人员（以所在单位开具证明文件为准，加盖公章，提供近半年任意一个月在本单位连续缴纳社会养老保险的缴费清单）；</w:t>
      </w:r>
    </w:p>
    <w:p>
      <w:pPr>
        <w:widowControl/>
        <w:shd w:val="clear" w:color="auto" w:fill="auto"/>
        <w:snapToGrid w:val="0"/>
        <w:spacing w:line="360" w:lineRule="auto"/>
        <w:ind w:firstLineChars="200" w:firstLine="480"/>
        <w:jc w:val="left"/>
        <w:rPr>
          <w:color w:val="000000"/>
          <w:sz w:val="24"/>
          <w:highlight w:val="auto"/>
        </w:rPr>
      </w:pPr>
      <w:r>
        <w:rPr>
          <w:rFonts w:hint="eastAsia"/>
          <w:color w:val="000000"/>
          <w:sz w:val="24"/>
          <w:highlight w:val="auto"/>
        </w:rPr>
        <w:t>3.3承担审查任务合同期内，</w:t>
      </w:r>
      <w:r>
        <w:rPr>
          <w:rFonts w:hint="eastAsia"/>
          <w:sz w:val="24"/>
          <w:highlight w:val="auto"/>
        </w:rPr>
        <w:t>不得承接或者参与崇川辖区范围内土壤污染环境调查</w:t>
      </w:r>
      <w:r>
        <w:rPr>
          <w:rFonts w:hint="eastAsia"/>
          <w:color w:val="000000"/>
          <w:sz w:val="24"/>
          <w:highlight w:val="auto"/>
        </w:rPr>
        <w:t>的项目的承诺函</w:t>
      </w:r>
      <w:r>
        <w:rPr>
          <w:rFonts w:hint="eastAsia"/>
          <w:color w:val="000000"/>
          <w:sz w:val="24"/>
          <w:lang w:eastAsia="zh-CN"/>
          <w:highlight w:val="auto"/>
        </w:rPr>
        <w:t>（</w:t>
      </w:r>
      <w:r>
        <w:rPr>
          <w:rFonts w:hint="eastAsia"/>
          <w:color w:val="000000"/>
          <w:sz w:val="24"/>
          <w:lang w:val="en-US" w:eastAsia="zh-CN"/>
          <w:highlight w:val="auto"/>
        </w:rPr>
        <w:t>格式自拟</w:t>
      </w:r>
      <w:r>
        <w:rPr>
          <w:rFonts w:hint="eastAsia"/>
          <w:color w:val="000000"/>
          <w:sz w:val="24"/>
          <w:lang w:eastAsia="zh-CN"/>
          <w:highlight w:val="auto"/>
        </w:rPr>
        <w:t>）</w:t>
      </w:r>
      <w:r>
        <w:rPr>
          <w:rFonts w:hint="eastAsia"/>
          <w:color w:val="000000"/>
          <w:sz w:val="24"/>
          <w:highlight w:val="auto"/>
        </w:rPr>
        <w:t>。</w:t>
      </w:r>
    </w:p>
    <w:p>
      <w:pPr>
        <w:widowControl/>
        <w:shd w:val="clear" w:color="auto" w:fill="auto"/>
        <w:snapToGrid w:val="0"/>
        <w:spacing w:line="360" w:lineRule="auto"/>
        <w:ind w:firstLineChars="200" w:firstLine="480"/>
        <w:jc w:val="left"/>
        <w:rPr>
          <w:rFonts w:ascii="宋体" w:cs="宋体"/>
          <w:sz w:val="24"/>
          <w:highlight w:val="auto"/>
        </w:rPr>
      </w:pPr>
      <w:r>
        <w:rPr>
          <w:rFonts w:hint="eastAsia"/>
          <w:color w:val="000000"/>
          <w:sz w:val="24"/>
          <w:highlight w:val="auto"/>
        </w:rPr>
        <w:t>4</w:t>
      </w:r>
      <w:r>
        <w:rPr>
          <w:rFonts w:hint="eastAsia"/>
          <w:color w:val="000000"/>
          <w:sz w:val="24"/>
          <w:lang w:val="en-US" w:eastAsia="zh-CN"/>
          <w:highlight w:val="auto"/>
        </w:rPr>
        <w:t>.</w:t>
      </w:r>
      <w:r>
        <w:rPr>
          <w:rFonts w:ascii="宋体" w:cs="宋体" w:hint="eastAsia"/>
          <w:sz w:val="24"/>
          <w:highlight w:val="auto"/>
        </w:rPr>
        <w:t>具备履行合同所必需的设备和专业技术能力的书面声明</w:t>
      </w:r>
      <w:r>
        <w:rPr>
          <w:color w:val="000000"/>
          <w:sz w:val="24"/>
          <w:highlight w:val="auto"/>
        </w:rPr>
        <w:t>（格式参见附件）</w:t>
      </w:r>
      <w:r>
        <w:rPr>
          <w:rFonts w:ascii="宋体" w:cs="宋体" w:hint="eastAsia"/>
          <w:sz w:val="24"/>
          <w:highlight w:val="auto"/>
        </w:rPr>
        <w:t>；</w:t>
      </w:r>
    </w:p>
    <w:p>
      <w:pPr>
        <w:widowControl/>
        <w:shd w:val="clear" w:color="auto" w:fill="auto"/>
        <w:snapToGrid w:val="0"/>
        <w:spacing w:line="360" w:lineRule="auto"/>
        <w:ind w:firstLineChars="200" w:firstLine="480"/>
        <w:jc w:val="left"/>
        <w:rPr>
          <w:color w:val="000000"/>
          <w:sz w:val="24"/>
          <w:highlight w:val="auto"/>
        </w:rPr>
      </w:pPr>
      <w:r>
        <w:rPr>
          <w:rFonts w:hint="eastAsia"/>
          <w:color w:val="000000"/>
          <w:sz w:val="24"/>
          <w:highlight w:val="auto"/>
        </w:rPr>
        <w:t>5</w:t>
      </w:r>
      <w:r>
        <w:rPr>
          <w:rFonts w:hint="eastAsia"/>
          <w:color w:val="000000"/>
          <w:sz w:val="24"/>
          <w:lang w:val="en-US" w:eastAsia="zh-CN"/>
          <w:highlight w:val="auto"/>
        </w:rPr>
        <w:t>.</w:t>
      </w:r>
      <w:r>
        <w:rPr>
          <w:color w:val="000000"/>
          <w:sz w:val="24"/>
          <w:highlight w:val="auto"/>
        </w:rPr>
        <w:t>投标供应商须提供参与本次项目政府采购活动前三年内，在经营活动中没有重大违法记录的书面《无重大违法记录声明函》（格式参见附件）；</w:t>
      </w:r>
    </w:p>
    <w:p>
      <w:pPr>
        <w:widowControl/>
        <w:shd w:val="clear" w:color="auto" w:fill="auto"/>
        <w:snapToGrid w:val="0"/>
        <w:spacing w:line="360" w:lineRule="auto"/>
        <w:ind w:firstLineChars="200" w:firstLine="480"/>
        <w:jc w:val="left"/>
        <w:rPr>
          <w:color w:val="000000"/>
          <w:sz w:val="24"/>
          <w:highlight w:val="auto"/>
        </w:rPr>
      </w:pPr>
      <w:r>
        <w:rPr>
          <w:rFonts w:hint="eastAsia"/>
          <w:color w:val="000000"/>
          <w:sz w:val="24"/>
          <w:highlight w:val="auto"/>
        </w:rPr>
        <w:t>6</w:t>
      </w:r>
      <w:r>
        <w:rPr>
          <w:rFonts w:hint="eastAsia"/>
          <w:color w:val="000000"/>
          <w:sz w:val="24"/>
          <w:lang w:val="en-US" w:eastAsia="zh-CN"/>
          <w:highlight w:val="auto"/>
        </w:rPr>
        <w:t>.</w:t>
      </w:r>
      <w:r>
        <w:rPr>
          <w:rFonts w:hint="eastAsia"/>
          <w:color w:val="000000"/>
          <w:sz w:val="24"/>
          <w:highlight w:val="auto"/>
        </w:rPr>
        <w:t>中小企业申明函</w:t>
      </w:r>
      <w:r>
        <w:rPr>
          <w:color w:val="000000"/>
          <w:sz w:val="24"/>
          <w:highlight w:val="auto"/>
        </w:rPr>
        <w:t>（格式参见附件）；</w:t>
      </w:r>
    </w:p>
    <w:p>
      <w:pPr>
        <w:widowControl/>
        <w:shd w:val="clear" w:color="auto" w:fill="auto"/>
        <w:snapToGrid w:val="0"/>
        <w:spacing w:line="360" w:lineRule="auto"/>
        <w:ind w:firstLineChars="200" w:firstLine="480"/>
        <w:jc w:val="left"/>
        <w:rPr>
          <w:color w:val="000000"/>
          <w:sz w:val="24"/>
          <w:highlight w:val="auto"/>
        </w:rPr>
      </w:pPr>
      <w:r>
        <w:rPr>
          <w:rFonts w:hint="eastAsia"/>
          <w:color w:val="000000"/>
          <w:sz w:val="24"/>
          <w:highlight w:val="auto"/>
        </w:rPr>
        <w:t>7</w:t>
      </w:r>
      <w:r>
        <w:rPr>
          <w:rFonts w:hint="eastAsia"/>
          <w:color w:val="000000"/>
          <w:sz w:val="24"/>
          <w:lang w:val="en-US" w:eastAsia="zh-CN"/>
          <w:highlight w:val="auto"/>
        </w:rPr>
        <w:t>.</w:t>
      </w:r>
      <w:r>
        <w:rPr>
          <w:color w:val="000000"/>
          <w:sz w:val="24"/>
          <w:highlight w:val="auto"/>
        </w:rPr>
        <w:t>投标人根据招标文件要求认为需要提交的其他资料。</w:t>
      </w:r>
    </w:p>
    <w:p>
      <w:pPr>
        <w:shd w:val="clear" w:color="auto" w:fill="auto"/>
        <w:snapToGrid w:val="0"/>
        <w:spacing w:line="360" w:lineRule="auto"/>
        <w:ind w:firstLineChars="200" w:firstLine="480"/>
        <w:jc w:val="left"/>
        <w:rPr>
          <w:b/>
          <w:sz w:val="24"/>
          <w:highlight w:val="auto"/>
        </w:rPr>
      </w:pPr>
      <w:r>
        <w:rPr>
          <w:b/>
          <w:color w:val="000000"/>
          <w:sz w:val="24"/>
          <w:highlight w:val="auto"/>
        </w:rPr>
        <w:t>二、商务技术</w:t>
      </w:r>
      <w:r>
        <w:rPr>
          <w:b/>
          <w:sz w:val="24"/>
          <w:highlight w:val="auto"/>
        </w:rPr>
        <w:t>标（单独</w:t>
      </w:r>
      <w:r>
        <w:rPr>
          <w:rFonts w:hint="eastAsia"/>
          <w:b/>
          <w:sz w:val="24"/>
          <w:highlight w:val="auto"/>
        </w:rPr>
        <w:t>装订密封</w:t>
      </w:r>
      <w:r>
        <w:rPr>
          <w:b/>
          <w:sz w:val="24"/>
          <w:highlight w:val="auto"/>
        </w:rPr>
        <w:t>）</w:t>
      </w:r>
    </w:p>
    <w:p>
      <w:pPr>
        <w:widowControl/>
        <w:shd w:val="clear" w:color="auto" w:fill="auto"/>
        <w:snapToGrid w:val="0"/>
        <w:spacing w:line="360" w:lineRule="auto"/>
        <w:ind w:firstLineChars="200" w:firstLine="480"/>
        <w:jc w:val="left"/>
        <w:rPr>
          <w:sz w:val="24"/>
          <w:highlight w:val="auto"/>
        </w:rPr>
      </w:pPr>
      <w:r>
        <w:rPr>
          <w:sz w:val="24"/>
          <w:highlight w:val="auto"/>
        </w:rPr>
        <w:t>供应商应根据本招标文件第三章“项目需求”提供的主要技术规范，服务要求标准等，仔细阅读并在理解的基础上结合第四章“评审方法和程序”内的评审细则，编写编制技术投标响应文件。以下技术响应文件的内容，不得有缺项或漏项。否则将有可能被视为未实质性响应招标文件要求而作无效投标处理，或可能直接影响技术评审的得分；</w:t>
      </w:r>
    </w:p>
    <w:p>
      <w:pPr>
        <w:widowControl/>
        <w:shd w:val="clear" w:color="auto" w:fill="auto"/>
        <w:snapToGrid w:val="0"/>
        <w:spacing w:line="360" w:lineRule="auto"/>
        <w:ind w:firstLineChars="200" w:firstLine="480"/>
        <w:jc w:val="left"/>
        <w:rPr>
          <w:sz w:val="24"/>
          <w:highlight w:val="auto"/>
        </w:rPr>
      </w:pPr>
      <w:r>
        <w:rPr>
          <w:sz w:val="24"/>
          <w:highlight w:val="auto"/>
        </w:rPr>
        <w:t>1</w:t>
      </w:r>
      <w:r>
        <w:rPr>
          <w:rFonts w:hint="eastAsia"/>
          <w:sz w:val="24"/>
          <w:lang w:val="en-US" w:eastAsia="zh-CN"/>
          <w:highlight w:val="auto"/>
        </w:rPr>
        <w:t>.</w:t>
      </w:r>
      <w:r>
        <w:rPr>
          <w:color w:val="000000"/>
          <w:sz w:val="24"/>
          <w:highlight w:val="auto"/>
        </w:rPr>
        <w:t>投标响应函</w:t>
      </w:r>
      <w:r>
        <w:rPr>
          <w:rFonts w:hint="eastAsia"/>
          <w:color w:val="000000"/>
          <w:sz w:val="24"/>
          <w:highlight w:val="auto"/>
        </w:rPr>
        <w:t>；</w:t>
      </w:r>
    </w:p>
    <w:p>
      <w:pPr>
        <w:widowControl/>
        <w:shd w:val="clear" w:color="auto" w:fill="auto"/>
        <w:snapToGrid w:val="0"/>
        <w:spacing w:line="360" w:lineRule="auto"/>
        <w:ind w:firstLineChars="200" w:firstLine="480"/>
        <w:jc w:val="left"/>
        <w:rPr>
          <w:sz w:val="24"/>
          <w:highlight w:val="auto"/>
        </w:rPr>
      </w:pPr>
      <w:r>
        <w:rPr>
          <w:rFonts w:hint="eastAsia"/>
          <w:sz w:val="24"/>
          <w:highlight w:val="auto"/>
        </w:rPr>
        <w:t>2</w:t>
      </w:r>
      <w:r>
        <w:rPr>
          <w:rFonts w:hint="eastAsia"/>
          <w:sz w:val="24"/>
          <w:lang w:val="en-US" w:eastAsia="zh-CN"/>
          <w:highlight w:val="auto"/>
        </w:rPr>
        <w:t>.</w:t>
      </w:r>
      <w:r>
        <w:rPr>
          <w:rFonts w:hint="eastAsia"/>
          <w:bCs/>
          <w:sz w:val="24"/>
          <w:highlight w:val="auto"/>
        </w:rPr>
        <w:t>商务技术部分正负偏离表；</w:t>
      </w:r>
    </w:p>
    <w:p>
      <w:pPr>
        <w:widowControl/>
        <w:shd w:val="clear" w:color="auto" w:fill="auto"/>
        <w:snapToGrid w:val="0"/>
        <w:spacing w:line="360" w:lineRule="auto"/>
        <w:ind w:firstLineChars="200" w:firstLine="480"/>
        <w:jc w:val="left"/>
        <w:rPr>
          <w:sz w:val="24"/>
          <w:highlight w:val="auto"/>
        </w:rPr>
      </w:pPr>
      <w:r>
        <w:rPr>
          <w:rFonts w:hint="eastAsia"/>
          <w:sz w:val="24"/>
          <w:highlight w:val="auto"/>
        </w:rPr>
        <w:t>3</w:t>
      </w:r>
      <w:r>
        <w:rPr>
          <w:rFonts w:hint="eastAsia"/>
          <w:sz w:val="24"/>
          <w:lang w:val="en-US" w:eastAsia="zh-CN"/>
          <w:highlight w:val="auto"/>
        </w:rPr>
        <w:t>.</w:t>
      </w:r>
      <w:r>
        <w:rPr>
          <w:sz w:val="24"/>
          <w:highlight w:val="auto"/>
        </w:rPr>
        <w:t>招标文件评审方法中所涉及的事项需提供的所有资料；</w:t>
      </w:r>
    </w:p>
    <w:p>
      <w:pPr>
        <w:widowControl/>
        <w:shd w:val="clear" w:color="auto" w:fill="auto"/>
        <w:snapToGrid w:val="0"/>
        <w:spacing w:line="360" w:lineRule="auto"/>
        <w:ind w:firstLineChars="200" w:firstLine="480"/>
        <w:jc w:val="left"/>
        <w:rPr>
          <w:sz w:val="24"/>
          <w:highlight w:val="auto"/>
        </w:rPr>
      </w:pPr>
      <w:r>
        <w:rPr>
          <w:rFonts w:hint="eastAsia"/>
          <w:sz w:val="24"/>
          <w:highlight w:val="auto"/>
        </w:rPr>
        <w:t>4</w:t>
      </w:r>
      <w:r>
        <w:rPr>
          <w:rFonts w:hint="eastAsia"/>
          <w:sz w:val="24"/>
          <w:lang w:val="en-US" w:eastAsia="zh-CN"/>
          <w:highlight w:val="auto"/>
        </w:rPr>
        <w:t>.</w:t>
      </w:r>
      <w:r>
        <w:rPr>
          <w:sz w:val="24"/>
          <w:highlight w:val="auto"/>
        </w:rPr>
        <w:t>招标文件中未涉及的事项，投标人认为需要提交的其他资料。</w:t>
      </w:r>
    </w:p>
    <w:p>
      <w:pPr>
        <w:shd w:val="clear" w:color="auto" w:fill="auto"/>
        <w:snapToGrid w:val="0"/>
        <w:spacing w:line="360" w:lineRule="auto"/>
        <w:ind w:firstLineChars="200" w:firstLine="480"/>
        <w:rPr>
          <w:b/>
          <w:sz w:val="24"/>
          <w:highlight w:val="auto"/>
        </w:rPr>
      </w:pPr>
      <w:r>
        <w:rPr>
          <w:b/>
          <w:sz w:val="24"/>
          <w:highlight w:val="auto"/>
        </w:rPr>
        <w:t>特别提醒：“资格后审材料”、“商务技术标”所须提供的材料（须加盖公章）按招标文件要求装订，密封，递交。</w:t>
      </w:r>
    </w:p>
    <w:p>
      <w:pPr>
        <w:shd w:val="clear" w:color="auto" w:fill="auto"/>
        <w:snapToGrid w:val="0"/>
        <w:spacing w:line="360" w:lineRule="auto"/>
        <w:ind w:firstLineChars="200" w:firstLine="480"/>
        <w:rPr>
          <w:b/>
          <w:sz w:val="24"/>
          <w:highlight w:val="auto"/>
        </w:rPr>
      </w:pPr>
      <w:r>
        <w:rPr>
          <w:b/>
          <w:sz w:val="24"/>
          <w:highlight w:val="auto"/>
        </w:rPr>
        <w:t>三、价格标（单独</w:t>
      </w:r>
      <w:r>
        <w:rPr>
          <w:rFonts w:hint="eastAsia"/>
          <w:b/>
          <w:sz w:val="24"/>
          <w:highlight w:val="auto"/>
        </w:rPr>
        <w:t>装订密封</w:t>
      </w:r>
      <w:r>
        <w:rPr>
          <w:b/>
          <w:sz w:val="24"/>
          <w:highlight w:val="auto"/>
        </w:rPr>
        <w:t>）</w:t>
      </w:r>
    </w:p>
    <w:p>
      <w:pPr>
        <w:widowControl/>
        <w:shd w:val="clear" w:color="auto" w:fill="auto"/>
        <w:snapToGrid w:val="0"/>
        <w:spacing w:line="360" w:lineRule="auto"/>
        <w:ind w:firstLineChars="200" w:firstLine="480"/>
        <w:jc w:val="left"/>
        <w:rPr>
          <w:color w:val="000000"/>
          <w:sz w:val="24"/>
          <w:highlight w:val="auto"/>
        </w:rPr>
      </w:pPr>
      <w:r>
        <w:rPr>
          <w:color w:val="000000"/>
          <w:sz w:val="24"/>
          <w:highlight w:val="auto"/>
        </w:rPr>
        <w:t>1</w:t>
      </w:r>
      <w:r>
        <w:rPr>
          <w:rFonts w:hint="eastAsia"/>
          <w:color w:val="000000"/>
          <w:sz w:val="24"/>
          <w:lang w:val="en-US" w:eastAsia="zh-CN"/>
          <w:highlight w:val="auto"/>
        </w:rPr>
        <w:t>.</w:t>
      </w:r>
      <w:r>
        <w:rPr>
          <w:color w:val="000000"/>
          <w:sz w:val="24"/>
          <w:highlight w:val="auto"/>
        </w:rPr>
        <w:t>开标一览表；</w:t>
      </w:r>
    </w:p>
    <w:p>
      <w:pPr>
        <w:widowControl/>
        <w:shd w:val="clear" w:color="auto" w:fill="auto"/>
        <w:snapToGrid w:val="0"/>
        <w:spacing w:line="360" w:lineRule="auto"/>
        <w:ind w:firstLineChars="200" w:firstLine="480"/>
        <w:jc w:val="left"/>
        <w:rPr>
          <w:color w:val="000000"/>
          <w:sz w:val="24"/>
          <w:highlight w:val="auto"/>
        </w:rPr>
      </w:pPr>
      <w:r>
        <w:rPr>
          <w:color w:val="000000"/>
          <w:sz w:val="24"/>
          <w:highlight w:val="auto"/>
        </w:rPr>
        <w:t>2</w:t>
      </w:r>
      <w:r>
        <w:rPr>
          <w:rFonts w:hint="eastAsia"/>
          <w:color w:val="000000"/>
          <w:sz w:val="24"/>
          <w:lang w:val="en-US" w:eastAsia="zh-CN"/>
          <w:highlight w:val="auto"/>
        </w:rPr>
        <w:t>.</w:t>
      </w:r>
      <w:r>
        <w:rPr>
          <w:rFonts w:hint="eastAsia"/>
          <w:color w:val="000000"/>
          <w:sz w:val="24"/>
          <w:highlight w:val="auto"/>
        </w:rPr>
        <w:t>分项报价明细表（如有格式自拟）</w:t>
      </w:r>
    </w:p>
    <w:p>
      <w:pPr>
        <w:widowControl/>
        <w:shd w:val="clear" w:color="auto" w:fill="auto"/>
        <w:snapToGrid w:val="0"/>
        <w:spacing w:line="360" w:lineRule="auto"/>
        <w:ind w:firstLineChars="200" w:firstLine="480"/>
        <w:jc w:val="left"/>
        <w:rPr>
          <w:color w:val="000000"/>
          <w:sz w:val="24"/>
          <w:highlight w:val="auto"/>
        </w:rPr>
      </w:pPr>
    </w:p>
    <w:p>
      <w:pPr>
        <w:widowControl/>
        <w:shd w:val="clear" w:color="auto" w:fill="auto"/>
        <w:snapToGrid w:val="0"/>
        <w:spacing w:line="360" w:lineRule="auto"/>
        <w:ind w:firstLineChars="200" w:firstLine="480"/>
        <w:jc w:val="left"/>
        <w:rPr>
          <w:b/>
          <w:color w:val="000000"/>
          <w:sz w:val="24"/>
          <w:highlight w:val="auto"/>
        </w:rPr>
      </w:pPr>
      <w:r>
        <w:rPr>
          <w:color w:val="000000"/>
          <w:sz w:val="24"/>
          <w:highlight w:val="auto"/>
        </w:rPr>
        <w:br w:type="page"/>
      </w:r>
      <w:r>
        <w:rPr>
          <w:b/>
          <w:color w:val="000000"/>
          <w:sz w:val="24"/>
          <w:highlight w:val="auto"/>
        </w:rPr>
        <w:t>附件：</w:t>
      </w:r>
    </w:p>
    <w:p>
      <w:pPr>
        <w:shd w:val="clear" w:color="auto" w:fill="auto"/>
        <w:spacing w:line="360" w:lineRule="auto"/>
        <w:jc w:val="center"/>
        <w:rPr>
          <w:b/>
          <w:bCs/>
          <w:color w:val="000000"/>
          <w:sz w:val="28"/>
          <w:szCs w:val="28"/>
          <w:highlight w:val="auto"/>
        </w:rPr>
      </w:pPr>
      <w:r>
        <w:rPr>
          <w:b/>
          <w:bCs/>
          <w:color w:val="000000"/>
          <w:sz w:val="28"/>
          <w:szCs w:val="28"/>
          <w:highlight w:val="auto"/>
        </w:rPr>
        <w:t>一、关于资格文件的声明函</w:t>
      </w:r>
    </w:p>
    <w:p>
      <w:pPr>
        <w:shd w:val="clear" w:color="auto" w:fill="auto"/>
        <w:snapToGrid w:val="0"/>
        <w:spacing w:line="360" w:lineRule="auto"/>
        <w:rPr>
          <w:color w:val="000000"/>
          <w:sz w:val="24"/>
          <w:u w:val="single"/>
          <w:highlight w:val="auto"/>
        </w:rPr>
      </w:pPr>
      <w:r>
        <w:rPr>
          <w:color w:val="000000"/>
          <w:sz w:val="24"/>
          <w:u w:val="single"/>
          <w:highlight w:val="auto"/>
        </w:rPr>
        <w:t>南通市崇川生态环境局：</w:t>
      </w:r>
    </w:p>
    <w:p>
      <w:pPr>
        <w:shd w:val="clear" w:color="auto" w:fill="auto"/>
        <w:overflowPunct w:val="0"/>
        <w:snapToGrid w:val="0"/>
        <w:spacing w:line="360" w:lineRule="auto"/>
        <w:ind w:firstLine="660"/>
        <w:jc w:val="left"/>
        <w:textAlignment w:val="baseline"/>
        <w:rPr>
          <w:color w:val="000000"/>
          <w:sz w:val="24"/>
          <w:highlight w:val="auto"/>
        </w:rPr>
      </w:pPr>
      <w:r>
        <w:rPr>
          <w:color w:val="000000"/>
          <w:sz w:val="24"/>
          <w:highlight w:val="auto"/>
        </w:rPr>
        <w:t>本公司愿就由贵单位组织实施的</w:t>
      </w:r>
      <w:r>
        <w:rPr>
          <w:color w:val="000000"/>
          <w:sz w:val="24"/>
          <w:u w:val="single"/>
          <w:highlight w:val="auto"/>
        </w:rPr>
        <w:t xml:space="preserve">                        </w:t>
      </w:r>
      <w:r>
        <w:rPr>
          <w:color w:val="000000"/>
          <w:sz w:val="24"/>
          <w:highlight w:val="auto"/>
        </w:rPr>
        <w:t>（项目名称及项目编号）的采购活动进行投标响应。</w:t>
      </w:r>
    </w:p>
    <w:p>
      <w:pPr>
        <w:shd w:val="clear" w:color="auto" w:fill="auto"/>
        <w:overflowPunct w:val="0"/>
        <w:snapToGrid w:val="0"/>
        <w:spacing w:line="360" w:lineRule="auto"/>
        <w:ind w:firstLineChars="200" w:firstLine="480"/>
        <w:jc w:val="left"/>
        <w:textAlignment w:val="baseline"/>
        <w:rPr>
          <w:color w:val="000000"/>
          <w:sz w:val="24"/>
          <w:highlight w:val="auto"/>
        </w:rPr>
      </w:pPr>
      <w:r>
        <w:rPr>
          <w:rFonts w:hint="eastAsia"/>
          <w:color w:val="000000"/>
          <w:sz w:val="24"/>
          <w:highlight w:val="auto"/>
        </w:rPr>
        <w:t>1</w:t>
      </w:r>
      <w:r>
        <w:rPr>
          <w:rFonts w:hint="eastAsia"/>
          <w:color w:val="000000"/>
          <w:sz w:val="24"/>
          <w:lang w:val="en-US" w:eastAsia="zh-CN"/>
          <w:highlight w:val="auto"/>
        </w:rPr>
        <w:t>.</w:t>
      </w:r>
      <w:r>
        <w:rPr>
          <w:rFonts w:hint="eastAsia"/>
          <w:color w:val="000000"/>
          <w:sz w:val="24"/>
          <w:highlight w:val="auto"/>
        </w:rPr>
        <w:t>我方承诺完全具备《中华人民共和国政府采购法》第二十二条规定的条件：（一）具有独立承担民事责任的能力；（二）具有良好的商业信誉和健全的财务会计制度；（三）具有履行合同所必需的设备和专业技术能力；（四）有依法缴纳税收和社会保障资金的良好记录；（五）参加政府采购活动前三年内，在经营活动中没有重大违法记录；（六）法律、行政法规规定的其他条件。</w:t>
      </w:r>
    </w:p>
    <w:p>
      <w:pPr>
        <w:shd w:val="clear" w:color="auto" w:fill="auto"/>
        <w:overflowPunct w:val="0"/>
        <w:snapToGrid w:val="0"/>
        <w:spacing w:line="360" w:lineRule="auto"/>
        <w:ind w:firstLineChars="200" w:firstLine="480"/>
        <w:jc w:val="left"/>
        <w:textAlignment w:val="baseline"/>
        <w:rPr>
          <w:color w:val="000000"/>
          <w:sz w:val="24"/>
          <w:highlight w:val="auto"/>
        </w:rPr>
      </w:pPr>
      <w:r>
        <w:rPr>
          <w:rFonts w:hint="eastAsia"/>
          <w:color w:val="000000"/>
          <w:sz w:val="24"/>
          <w:highlight w:val="auto"/>
        </w:rPr>
        <w:t>2</w:t>
      </w:r>
      <w:r>
        <w:rPr>
          <w:rFonts w:hint="eastAsia"/>
          <w:color w:val="000000"/>
          <w:sz w:val="24"/>
          <w:lang w:val="en-US" w:eastAsia="zh-CN"/>
          <w:highlight w:val="auto"/>
        </w:rPr>
        <w:t>.</w:t>
      </w:r>
      <w:r>
        <w:rPr>
          <w:rFonts w:hint="eastAsia"/>
          <w:color w:val="000000"/>
          <w:sz w:val="24"/>
          <w:highlight w:val="auto"/>
        </w:rPr>
        <w:t>我方承诺：</w:t>
      </w:r>
      <w:r>
        <w:rPr>
          <w:color w:val="000000"/>
          <w:sz w:val="24"/>
          <w:highlight w:val="auto"/>
        </w:rPr>
        <w:t>截至投标截止时间前，我</w:t>
      </w:r>
      <w:r>
        <w:rPr>
          <w:rFonts w:hint="eastAsia"/>
          <w:color w:val="000000"/>
          <w:sz w:val="24"/>
          <w:highlight w:val="auto"/>
        </w:rPr>
        <w:t>方</w:t>
      </w:r>
      <w:r>
        <w:rPr>
          <w:color w:val="000000"/>
          <w:sz w:val="24"/>
          <w:highlight w:val="auto"/>
        </w:rPr>
        <w:t>未被“信用中国”列入失信被执行人、重大税收违法案件当事人名单、政府采购严重违法失信行为记录名单。</w:t>
      </w:r>
    </w:p>
    <w:p>
      <w:pPr>
        <w:shd w:val="clear" w:color="auto" w:fill="auto"/>
        <w:overflowPunct w:val="0"/>
        <w:snapToGrid w:val="0"/>
        <w:spacing w:line="360" w:lineRule="auto"/>
        <w:ind w:firstLineChars="200" w:firstLine="480"/>
        <w:jc w:val="left"/>
        <w:textAlignment w:val="baseline"/>
        <w:rPr>
          <w:color w:val="000000"/>
          <w:sz w:val="24"/>
          <w:highlight w:val="auto"/>
        </w:rPr>
      </w:pPr>
      <w:r>
        <w:rPr>
          <w:rFonts w:hint="eastAsia"/>
          <w:color w:val="000000"/>
          <w:sz w:val="24"/>
          <w:highlight w:val="auto"/>
        </w:rPr>
        <w:t>3</w:t>
      </w:r>
      <w:r>
        <w:rPr>
          <w:rFonts w:hint="eastAsia"/>
          <w:color w:val="000000"/>
          <w:sz w:val="24"/>
          <w:lang w:val="en-US" w:eastAsia="zh-CN"/>
          <w:highlight w:val="auto"/>
        </w:rPr>
        <w:t>.</w:t>
      </w:r>
      <w:r>
        <w:rPr>
          <w:rFonts w:hint="eastAsia"/>
          <w:color w:val="000000"/>
          <w:sz w:val="24"/>
          <w:highlight w:val="auto"/>
        </w:rPr>
        <w:t>我方承诺按照本项目招标文件和相关技术标准的条件，提供货物及相关服务，并承担因货物质量或服务等引起的一切责任。</w:t>
      </w:r>
    </w:p>
    <w:p>
      <w:pPr>
        <w:shd w:val="clear" w:color="auto" w:fill="auto"/>
        <w:overflowPunct w:val="0"/>
        <w:snapToGrid w:val="0"/>
        <w:spacing w:line="360" w:lineRule="auto"/>
        <w:ind w:firstLineChars="200" w:firstLine="480"/>
        <w:jc w:val="left"/>
        <w:textAlignment w:val="baseline"/>
        <w:rPr>
          <w:color w:val="000000"/>
          <w:sz w:val="24"/>
          <w:highlight w:val="auto"/>
        </w:rPr>
      </w:pPr>
      <w:r>
        <w:rPr>
          <w:rFonts w:hint="eastAsia"/>
          <w:color w:val="000000"/>
          <w:sz w:val="24"/>
          <w:highlight w:val="auto"/>
        </w:rPr>
        <w:t>4</w:t>
      </w:r>
      <w:r>
        <w:rPr>
          <w:rFonts w:hint="eastAsia"/>
          <w:color w:val="000000"/>
          <w:sz w:val="24"/>
          <w:lang w:val="en-US" w:eastAsia="zh-CN"/>
          <w:highlight w:val="auto"/>
        </w:rPr>
        <w:t>.</w:t>
      </w:r>
      <w:r>
        <w:rPr>
          <w:rFonts w:hint="eastAsia"/>
          <w:color w:val="000000"/>
          <w:sz w:val="24"/>
          <w:highlight w:val="auto"/>
        </w:rPr>
        <w:t>我方对本项目招标文件（包括修改文件及有关附件）完全理解，并承诺在发生争议时，不会以对招标文件存在误解、不明为由，向你方行使任何法律上的抗辩权。</w:t>
      </w:r>
    </w:p>
    <w:p>
      <w:pPr>
        <w:shd w:val="clear" w:color="auto" w:fill="auto"/>
        <w:overflowPunct w:val="0"/>
        <w:snapToGrid w:val="0"/>
        <w:spacing w:line="360" w:lineRule="auto"/>
        <w:ind w:firstLineChars="200" w:firstLine="480"/>
        <w:jc w:val="left"/>
        <w:textAlignment w:val="baseline"/>
        <w:rPr>
          <w:color w:val="000000"/>
          <w:sz w:val="24"/>
          <w:highlight w:val="auto"/>
        </w:rPr>
      </w:pPr>
      <w:r>
        <w:rPr>
          <w:rFonts w:hint="eastAsia"/>
          <w:color w:val="000000"/>
          <w:sz w:val="24"/>
          <w:highlight w:val="auto"/>
        </w:rPr>
        <w:t>5</w:t>
      </w:r>
      <w:r>
        <w:rPr>
          <w:rFonts w:hint="eastAsia"/>
          <w:color w:val="000000"/>
          <w:sz w:val="24"/>
          <w:lang w:val="en-US" w:eastAsia="zh-CN"/>
          <w:highlight w:val="auto"/>
        </w:rPr>
        <w:t>.</w:t>
      </w:r>
      <w:r>
        <w:rPr>
          <w:rFonts w:hint="eastAsia"/>
          <w:color w:val="000000"/>
          <w:sz w:val="24"/>
          <w:highlight w:val="auto"/>
        </w:rPr>
        <w:t>我方投标文件有效期为自开标日起60天，若中标，则投标有效期自动延续至合同履行完毕。</w:t>
      </w:r>
    </w:p>
    <w:p>
      <w:pPr>
        <w:shd w:val="clear" w:color="auto" w:fill="auto"/>
        <w:overflowPunct w:val="0"/>
        <w:snapToGrid w:val="0"/>
        <w:spacing w:line="360" w:lineRule="auto"/>
        <w:ind w:firstLineChars="200" w:firstLine="480"/>
        <w:jc w:val="left"/>
        <w:textAlignment w:val="baseline"/>
        <w:rPr>
          <w:color w:val="000000"/>
          <w:sz w:val="24"/>
          <w:highlight w:val="auto"/>
        </w:rPr>
      </w:pPr>
      <w:r>
        <w:rPr>
          <w:rFonts w:hint="eastAsia"/>
          <w:color w:val="000000"/>
          <w:sz w:val="24"/>
          <w:highlight w:val="auto"/>
        </w:rPr>
        <w:t>6</w:t>
      </w:r>
      <w:r>
        <w:rPr>
          <w:rFonts w:hint="eastAsia"/>
          <w:color w:val="000000"/>
          <w:sz w:val="24"/>
          <w:lang w:val="en-US" w:eastAsia="zh-CN"/>
          <w:highlight w:val="auto"/>
        </w:rPr>
        <w:t>.</w:t>
      </w:r>
      <w:r>
        <w:rPr>
          <w:rFonts w:hint="eastAsia"/>
          <w:color w:val="000000"/>
          <w:sz w:val="24"/>
          <w:highlight w:val="auto"/>
        </w:rPr>
        <w:t>我方承诺接受招标文件规定的付款方式。</w:t>
      </w:r>
    </w:p>
    <w:p>
      <w:pPr>
        <w:shd w:val="clear" w:color="auto" w:fill="auto"/>
        <w:overflowPunct w:val="0"/>
        <w:snapToGrid w:val="0"/>
        <w:spacing w:line="360" w:lineRule="auto"/>
        <w:ind w:firstLineChars="200" w:firstLine="480"/>
        <w:jc w:val="left"/>
        <w:textAlignment w:val="baseline"/>
        <w:rPr>
          <w:color w:val="000000"/>
          <w:sz w:val="24"/>
          <w:highlight w:val="auto"/>
        </w:rPr>
      </w:pPr>
      <w:r>
        <w:rPr>
          <w:rFonts w:hint="eastAsia"/>
          <w:color w:val="000000"/>
          <w:sz w:val="24"/>
          <w:highlight w:val="auto"/>
        </w:rPr>
        <w:t>7</w:t>
      </w:r>
      <w:r>
        <w:rPr>
          <w:rFonts w:hint="eastAsia"/>
          <w:color w:val="000000"/>
          <w:sz w:val="24"/>
          <w:lang w:val="en-US" w:eastAsia="zh-CN"/>
          <w:highlight w:val="auto"/>
        </w:rPr>
        <w:t>.</w:t>
      </w:r>
      <w:r>
        <w:rPr>
          <w:rFonts w:hint="eastAsia"/>
          <w:color w:val="000000"/>
          <w:sz w:val="24"/>
          <w:highlight w:val="auto"/>
        </w:rPr>
        <w:t>我方投标文件和你方的中标通知书、招标文件将成为约束双方的合同文件组成部分，若招标文件存在要求，而本投标文件没有拒绝亦没有涉及的情形下，我方接受招标文件的有关约束，并同意将招标文件对投标人的要求作为合同义务的组成部分。</w:t>
      </w:r>
    </w:p>
    <w:p>
      <w:pPr>
        <w:shd w:val="clear" w:color="auto" w:fill="auto"/>
        <w:overflowPunct w:val="0"/>
        <w:snapToGrid w:val="0"/>
        <w:spacing w:line="360" w:lineRule="auto"/>
        <w:ind w:firstLineChars="200" w:firstLine="480"/>
        <w:jc w:val="left"/>
        <w:textAlignment w:val="baseline"/>
        <w:rPr>
          <w:color w:val="000000"/>
          <w:sz w:val="24"/>
          <w:highlight w:val="auto"/>
        </w:rPr>
      </w:pPr>
      <w:r>
        <w:rPr>
          <w:rFonts w:hint="eastAsia"/>
          <w:color w:val="000000"/>
          <w:sz w:val="24"/>
          <w:highlight w:val="auto"/>
        </w:rPr>
        <w:t>8</w:t>
      </w:r>
      <w:r>
        <w:rPr>
          <w:rFonts w:hint="eastAsia"/>
          <w:color w:val="000000"/>
          <w:sz w:val="24"/>
          <w:lang w:val="en-US" w:eastAsia="zh-CN"/>
          <w:highlight w:val="auto"/>
        </w:rPr>
        <w:t>.</w:t>
      </w:r>
      <w:r>
        <w:rPr>
          <w:rFonts w:hint="eastAsia"/>
          <w:color w:val="000000"/>
          <w:sz w:val="24"/>
          <w:highlight w:val="auto"/>
        </w:rPr>
        <w:t>我方</w:t>
      </w:r>
      <w:r>
        <w:rPr>
          <w:color w:val="000000"/>
          <w:sz w:val="24"/>
          <w:highlight w:val="auto"/>
        </w:rPr>
        <w:t>所提交的投标响应文件中所有关于资格响应的文件、证明和陈述均是真实的、准确的。若与真实情况不符，本公司愿意承担由此而产生的一切后果。</w:t>
      </w:r>
    </w:p>
    <w:p>
      <w:pPr>
        <w:shd w:val="clear" w:color="auto" w:fill="auto"/>
        <w:overflowPunct w:val="0"/>
        <w:snapToGrid w:val="0"/>
        <w:spacing w:line="360" w:lineRule="auto"/>
        <w:ind w:firstLineChars="200" w:firstLine="480"/>
        <w:jc w:val="left"/>
        <w:textAlignment w:val="baseline"/>
        <w:rPr>
          <w:color w:val="000000"/>
          <w:sz w:val="24"/>
          <w:highlight w:val="auto"/>
        </w:rPr>
      </w:pPr>
      <w:r>
        <w:rPr>
          <w:rFonts w:hint="eastAsia"/>
          <w:color w:val="000000"/>
          <w:sz w:val="24"/>
          <w:highlight w:val="auto"/>
        </w:rPr>
        <w:t>9</w:t>
      </w:r>
      <w:r>
        <w:rPr>
          <w:rFonts w:hint="eastAsia"/>
          <w:color w:val="000000"/>
          <w:sz w:val="24"/>
          <w:lang w:val="en-US" w:eastAsia="zh-CN"/>
          <w:highlight w:val="auto"/>
        </w:rPr>
        <w:t>.</w:t>
      </w:r>
      <w:r>
        <w:rPr>
          <w:rFonts w:hint="eastAsia"/>
          <w:color w:val="000000"/>
          <w:sz w:val="24"/>
          <w:highlight w:val="auto"/>
        </w:rPr>
        <w:t>我方承诺将严格遵守相关法律法规，若存在违法违规行为，将承担相应的法律后果。</w:t>
      </w:r>
    </w:p>
    <w:p>
      <w:pPr>
        <w:shd w:val="clear" w:color="auto" w:fill="auto"/>
        <w:overflowPunct w:val="0"/>
        <w:snapToGrid w:val="0"/>
        <w:spacing w:line="360" w:lineRule="auto"/>
        <w:ind w:firstLineChars="200" w:firstLine="480"/>
        <w:jc w:val="left"/>
        <w:textAlignment w:val="baseline"/>
        <w:rPr>
          <w:color w:val="000000"/>
          <w:sz w:val="24"/>
          <w:highlight w:val="auto"/>
        </w:rPr>
      </w:pPr>
    </w:p>
    <w:p>
      <w:pPr>
        <w:shd w:val="clear" w:color="auto" w:fill="auto"/>
        <w:snapToGrid w:val="0"/>
        <w:spacing w:line="360" w:lineRule="auto"/>
        <w:jc w:val="right"/>
        <w:rPr>
          <w:color w:val="000000"/>
          <w:sz w:val="24"/>
          <w:highlight w:val="auto"/>
        </w:rPr>
      </w:pPr>
      <w:r>
        <w:rPr>
          <w:color w:val="000000"/>
          <w:sz w:val="24"/>
          <w:highlight w:val="auto"/>
        </w:rPr>
        <w:t>投标单位：</w:t>
      </w:r>
      <w:r>
        <w:rPr>
          <w:color w:val="000000"/>
          <w:sz w:val="24"/>
          <w:u w:val="single"/>
          <w:highlight w:val="auto"/>
        </w:rPr>
        <w:t xml:space="preserve">                    </w:t>
      </w:r>
      <w:r>
        <w:rPr>
          <w:color w:val="000000"/>
          <w:sz w:val="24"/>
          <w:highlight w:val="auto"/>
        </w:rPr>
        <w:t>（加盖公章）</w:t>
      </w:r>
    </w:p>
    <w:p>
      <w:pPr>
        <w:shd w:val="clear" w:color="auto" w:fill="auto"/>
        <w:snapToGrid w:val="0"/>
        <w:spacing w:line="360" w:lineRule="auto"/>
        <w:ind w:firstLineChars="1000" w:firstLine="2400"/>
        <w:jc w:val="right"/>
        <w:rPr>
          <w:color w:val="000000"/>
          <w:sz w:val="24"/>
          <w:highlight w:val="auto"/>
        </w:rPr>
      </w:pPr>
      <w:r>
        <w:rPr>
          <w:color w:val="000000"/>
          <w:sz w:val="24"/>
          <w:highlight w:val="auto"/>
        </w:rPr>
        <w:t>法定代表人或被授权人：</w:t>
      </w:r>
      <w:r>
        <w:rPr>
          <w:color w:val="000000"/>
          <w:sz w:val="24"/>
          <w:u w:val="single"/>
          <w:highlight w:val="auto"/>
        </w:rPr>
        <w:t xml:space="preserve">         </w:t>
      </w:r>
      <w:r>
        <w:rPr>
          <w:color w:val="000000"/>
          <w:sz w:val="24"/>
          <w:highlight w:val="auto"/>
        </w:rPr>
        <w:t>（签字或盖章）</w:t>
      </w:r>
    </w:p>
    <w:p>
      <w:pPr>
        <w:shd w:val="clear" w:color="auto" w:fill="auto"/>
        <w:snapToGrid w:val="0"/>
        <w:spacing w:line="360" w:lineRule="auto"/>
        <w:jc w:val="right"/>
        <w:rPr>
          <w:b/>
          <w:bCs/>
          <w:color w:val="000000"/>
          <w:sz w:val="28"/>
          <w:szCs w:val="28"/>
          <w:highlight w:val="auto"/>
        </w:rPr>
      </w:pPr>
      <w:r>
        <w:rPr>
          <w:color w:val="000000"/>
          <w:sz w:val="24"/>
          <w:highlight w:val="auto"/>
        </w:rPr>
        <w:t>二〇二</w:t>
      </w:r>
      <w:r>
        <w:rPr>
          <w:rFonts w:hint="eastAsia"/>
          <w:color w:val="000000"/>
          <w:sz w:val="24"/>
          <w:highlight w:val="auto"/>
        </w:rPr>
        <w:t>五</w:t>
      </w:r>
      <w:r>
        <w:rPr>
          <w:color w:val="000000"/>
          <w:sz w:val="24"/>
          <w:highlight w:val="auto"/>
        </w:rPr>
        <w:t>年      月     日</w:t>
      </w:r>
      <w:r>
        <w:rPr>
          <w:b/>
          <w:bCs/>
          <w:color w:val="000000"/>
          <w:sz w:val="28"/>
          <w:szCs w:val="28"/>
          <w:highlight w:val="auto"/>
        </w:rPr>
        <w:br w:type="page"/>
      </w:r>
    </w:p>
    <w:p>
      <w:pPr>
        <w:shd w:val="clear" w:color="auto" w:fill="auto"/>
        <w:spacing w:line="360" w:lineRule="auto"/>
        <w:jc w:val="center"/>
        <w:rPr>
          <w:b/>
          <w:bCs/>
          <w:color w:val="000000"/>
          <w:sz w:val="28"/>
          <w:szCs w:val="28"/>
          <w:highlight w:val="auto"/>
        </w:rPr>
      </w:pPr>
      <w:r>
        <w:rPr>
          <w:b/>
          <w:bCs/>
          <w:color w:val="000000"/>
          <w:sz w:val="28"/>
          <w:szCs w:val="28"/>
          <w:highlight w:val="auto"/>
        </w:rPr>
        <w:t>二、法定代表人身份证明</w:t>
      </w:r>
    </w:p>
    <w:p>
      <w:pPr>
        <w:shd w:val="clear" w:color="auto" w:fill="auto"/>
        <w:spacing w:line="360" w:lineRule="auto"/>
        <w:rPr>
          <w:color w:val="000000"/>
          <w:sz w:val="24"/>
          <w:highlight w:val="auto"/>
        </w:rPr>
      </w:pPr>
      <w:r>
        <w:rPr>
          <w:color w:val="000000"/>
          <w:sz w:val="24"/>
          <w:u w:val="single"/>
          <w:highlight w:val="auto"/>
        </w:rPr>
        <w:t>南通市崇川生态环境局</w:t>
      </w:r>
      <w:r>
        <w:rPr>
          <w:color w:val="000000"/>
          <w:sz w:val="24"/>
          <w:highlight w:val="auto"/>
        </w:rPr>
        <w:t xml:space="preserve">： </w:t>
      </w:r>
    </w:p>
    <w:p>
      <w:pPr>
        <w:shd w:val="clear" w:color="auto" w:fill="auto"/>
        <w:spacing w:line="360" w:lineRule="auto"/>
        <w:ind w:firstLineChars="200" w:firstLine="480"/>
        <w:rPr>
          <w:color w:val="000000"/>
          <w:sz w:val="24"/>
          <w:highlight w:val="auto"/>
        </w:rPr>
      </w:pPr>
      <w:r>
        <w:rPr>
          <w:color w:val="000000"/>
          <w:sz w:val="24"/>
          <w:highlight w:val="auto"/>
        </w:rPr>
        <w:t>我公司法定代表人</w:t>
      </w:r>
      <w:r>
        <w:rPr>
          <w:color w:val="000000"/>
          <w:sz w:val="24"/>
          <w:u w:val="single"/>
          <w:highlight w:val="auto"/>
        </w:rPr>
        <w:t xml:space="preserve">     　　　   </w:t>
      </w:r>
      <w:r>
        <w:rPr>
          <w:color w:val="000000"/>
          <w:sz w:val="24"/>
          <w:highlight w:val="auto"/>
        </w:rPr>
        <w:t>参加贵单位组织的</w:t>
      </w:r>
      <w:r>
        <w:rPr>
          <w:color w:val="000000"/>
          <w:sz w:val="24"/>
          <w:u w:val="single"/>
          <w:highlight w:val="auto"/>
        </w:rPr>
        <w:t xml:space="preserve">     </w:t>
      </w:r>
      <w:r>
        <w:rPr>
          <w:color w:val="000000"/>
          <w:sz w:val="24"/>
          <w:highlight w:val="auto"/>
        </w:rPr>
        <w:t>（采购项目名称）项目公开招标采购活动，全权代表我公司处理投标的有关事宜。</w:t>
      </w:r>
    </w:p>
    <w:p>
      <w:pPr>
        <w:shd w:val="clear" w:color="auto" w:fill="auto"/>
        <w:spacing w:line="360" w:lineRule="auto"/>
        <w:rPr>
          <w:color w:val="000000"/>
          <w:sz w:val="24"/>
          <w:highlight w:val="auto"/>
        </w:rPr>
      </w:pPr>
      <w:r>
        <w:rPr>
          <w:color w:val="000000"/>
          <w:sz w:val="24"/>
          <w:highlight w:val="auto"/>
        </w:rPr>
        <w:t>附：法定代表人情况：</w:t>
      </w:r>
    </w:p>
    <w:p>
      <w:pPr>
        <w:shd w:val="clear" w:color="auto" w:fill="auto"/>
        <w:spacing w:line="360" w:lineRule="auto"/>
        <w:rPr>
          <w:color w:val="000000"/>
          <w:sz w:val="24"/>
          <w:u w:val="single"/>
          <w:highlight w:val="auto"/>
        </w:rPr>
      </w:pPr>
      <w:r>
        <w:rPr>
          <w:color w:val="000000"/>
          <w:sz w:val="24"/>
          <w:highlight w:val="auto"/>
        </w:rPr>
        <w:t>姓名：</w:t>
      </w:r>
      <w:r>
        <w:rPr>
          <w:color w:val="000000"/>
          <w:sz w:val="24"/>
          <w:u w:val="single"/>
          <w:highlight w:val="auto"/>
        </w:rPr>
        <w:t xml:space="preserve">         </w:t>
      </w:r>
      <w:r>
        <w:rPr>
          <w:color w:val="000000"/>
          <w:sz w:val="24"/>
          <w:highlight w:val="auto"/>
        </w:rPr>
        <w:t xml:space="preserve"> 性别：</w:t>
      </w:r>
      <w:r>
        <w:rPr>
          <w:color w:val="000000"/>
          <w:sz w:val="24"/>
          <w:u w:val="single"/>
          <w:highlight w:val="auto"/>
        </w:rPr>
        <w:t xml:space="preserve">    </w:t>
      </w:r>
      <w:r>
        <w:rPr>
          <w:color w:val="000000"/>
          <w:sz w:val="24"/>
          <w:highlight w:val="auto"/>
        </w:rPr>
        <w:t>年龄：</w:t>
      </w:r>
      <w:r>
        <w:rPr>
          <w:color w:val="000000"/>
          <w:sz w:val="24"/>
          <w:u w:val="single"/>
          <w:highlight w:val="auto"/>
        </w:rPr>
        <w:t xml:space="preserve">      </w:t>
      </w:r>
      <w:r>
        <w:rPr>
          <w:color w:val="000000"/>
          <w:sz w:val="24"/>
          <w:highlight w:val="auto"/>
        </w:rPr>
        <w:t>职务：</w:t>
      </w:r>
      <w:r>
        <w:rPr>
          <w:color w:val="000000"/>
          <w:sz w:val="24"/>
          <w:u w:val="single"/>
          <w:highlight w:val="auto"/>
        </w:rPr>
        <w:t xml:space="preserve">          </w:t>
      </w:r>
    </w:p>
    <w:p>
      <w:pPr>
        <w:shd w:val="clear" w:color="auto" w:fill="auto"/>
        <w:spacing w:line="360" w:lineRule="auto"/>
        <w:rPr>
          <w:color w:val="000000"/>
          <w:sz w:val="24"/>
          <w:highlight w:val="auto"/>
        </w:rPr>
      </w:pPr>
      <w:r>
        <w:rPr>
          <w:color w:val="000000"/>
          <w:sz w:val="24"/>
          <w:highlight w:val="auto"/>
        </w:rPr>
        <w:t>身份证号码：</w:t>
      </w:r>
      <w:r>
        <w:rPr>
          <w:color w:val="000000"/>
          <w:sz w:val="24"/>
          <w:u w:val="single"/>
          <w:highlight w:val="auto"/>
        </w:rPr>
        <w:t xml:space="preserve">                                          </w:t>
      </w:r>
    </w:p>
    <w:p>
      <w:pPr>
        <w:shd w:val="clear" w:color="auto" w:fill="auto"/>
        <w:spacing w:line="360" w:lineRule="auto"/>
        <w:rPr>
          <w:color w:val="000000"/>
          <w:sz w:val="24"/>
          <w:highlight w:val="auto"/>
        </w:rPr>
      </w:pPr>
      <w:r>
        <w:rPr>
          <w:color w:val="000000"/>
          <w:sz w:val="24"/>
          <w:highlight w:val="auto"/>
        </w:rPr>
        <w:t>手机：</w:t>
      </w:r>
      <w:r>
        <w:rPr>
          <w:color w:val="000000"/>
          <w:sz w:val="24"/>
          <w:u w:val="single"/>
          <w:highlight w:val="auto"/>
        </w:rPr>
        <w:t xml:space="preserve">                 </w:t>
      </w:r>
      <w:r>
        <w:rPr>
          <w:color w:val="000000"/>
          <w:sz w:val="24"/>
          <w:highlight w:val="auto"/>
        </w:rPr>
        <w:t>传真：</w:t>
      </w:r>
      <w:r>
        <w:rPr>
          <w:color w:val="000000"/>
          <w:sz w:val="24"/>
          <w:u w:val="single"/>
          <w:highlight w:val="auto"/>
        </w:rPr>
        <w:t xml:space="preserve">                         </w:t>
      </w:r>
    </w:p>
    <w:p>
      <w:pPr>
        <w:shd w:val="clear" w:color="auto" w:fill="auto"/>
        <w:spacing w:line="360" w:lineRule="auto"/>
        <w:rPr>
          <w:color w:val="000000"/>
          <w:sz w:val="24"/>
          <w:highlight w:val="auto"/>
        </w:rPr>
      </w:pPr>
    </w:p>
    <w:p>
      <w:pPr>
        <w:shd w:val="clear" w:color="auto" w:fill="auto"/>
        <w:spacing w:line="360" w:lineRule="auto"/>
        <w:rPr>
          <w:color w:val="000000"/>
          <w:sz w:val="24"/>
          <w:highlight w:val="auto"/>
        </w:rPr>
      </w:pPr>
      <w:r>
        <w:rPr>
          <w:color w:val="000000"/>
          <w:sz w:val="24"/>
          <w:highlight w:val="auto"/>
        </w:rPr>
        <w:t xml:space="preserve">单位名称（公章）             法定代表人（签字或盖章） </w:t>
      </w:r>
    </w:p>
    <w:p>
      <w:pPr>
        <w:shd w:val="clear" w:color="auto" w:fill="auto"/>
        <w:spacing w:line="360" w:lineRule="auto"/>
        <w:ind w:firstLineChars="500" w:firstLine="1200"/>
        <w:rPr>
          <w:color w:val="000000"/>
          <w:sz w:val="24"/>
          <w:highlight w:val="auto"/>
        </w:rPr>
      </w:pPr>
      <w:r>
        <w:rPr>
          <w:color w:val="000000"/>
          <w:sz w:val="24"/>
          <w:highlight w:val="auto"/>
        </w:rPr>
        <w:t xml:space="preserve">年   月   日                 年   月    日  </w:t>
      </w:r>
    </w:p>
    <w:p>
      <w:pPr>
        <w:shd w:val="clear" w:color="auto" w:fill="auto"/>
        <w:spacing w:line="360" w:lineRule="auto"/>
        <w:rPr>
          <w:color w:val="000000"/>
          <w:sz w:val="24"/>
          <w:highlight w:val="auto"/>
        </w:rPr>
      </w:pPr>
      <w:r>
        <w:rPr>
          <w:color w:val="000000"/>
          <w:sz w:val="24"/>
          <w:highlight w:val="auto"/>
        </w:rPr>
        <w:t>法定代表人身份证复印件</w:t>
      </w:r>
    </w:p>
    <w:p>
      <w:pPr>
        <w:shd w:val="clear" w:color="auto" w:fill="auto"/>
        <w:spacing w:line="360" w:lineRule="auto"/>
        <w:rPr>
          <w:color w:val="000000"/>
          <w:sz w:val="24"/>
          <w:highlight w:val="auto"/>
        </w:rPr>
      </w:pPr>
      <w:r>
        <w:rPr>
          <w:color w:val="000000"/>
          <w:sz w:val="24"/>
          <w:highlight w:val="auto"/>
        </w:rPr>
        <w:t xml:space="preserve"> </w:t>
      </w:r>
    </w:p>
    <w:p>
      <w:pPr>
        <w:shd w:val="clear" w:color="auto" w:fill="auto"/>
        <w:spacing w:line="360" w:lineRule="auto"/>
        <w:rPr>
          <w:color w:val="000000"/>
          <w:sz w:val="24"/>
          <w:highlight w:val="auto"/>
        </w:rPr>
      </w:pPr>
    </w:p>
    <w:p>
      <w:pPr>
        <w:shd w:val="clear" w:color="auto" w:fill="auto"/>
        <w:spacing w:line="360" w:lineRule="auto"/>
        <w:ind w:firstLineChars="1300" w:firstLine="3120"/>
        <w:rPr>
          <w:color w:val="000000"/>
          <w:sz w:val="24"/>
          <w:highlight w:val="auto"/>
        </w:rPr>
      </w:pPr>
      <w:r>
        <w:rPr>
          <w:color w:val="000000"/>
          <w:sz w:val="24"/>
          <w:highlight w:val="auto"/>
        </w:rPr>
        <w:t>（粘贴此处）</w:t>
      </w:r>
    </w:p>
    <w:p>
      <w:pPr>
        <w:shd w:val="clear" w:color="auto" w:fill="auto"/>
        <w:spacing w:line="360" w:lineRule="auto"/>
        <w:ind w:firstLineChars="950" w:firstLine="2280"/>
        <w:rPr>
          <w:b/>
          <w:bCs/>
          <w:color w:val="000000"/>
          <w:sz w:val="24"/>
          <w:highlight w:val="auto"/>
        </w:rPr>
      </w:pPr>
    </w:p>
    <w:p>
      <w:pPr>
        <w:shd w:val="clear" w:color="auto" w:fill="auto"/>
        <w:spacing w:line="360" w:lineRule="auto"/>
        <w:ind w:firstLineChars="950" w:firstLine="2280"/>
        <w:rPr>
          <w:b/>
          <w:bCs/>
          <w:color w:val="000000"/>
          <w:sz w:val="24"/>
          <w:highlight w:val="auto"/>
        </w:rPr>
      </w:pPr>
    </w:p>
    <w:p>
      <w:pPr>
        <w:shd w:val="clear" w:color="auto" w:fill="auto"/>
        <w:spacing w:line="360" w:lineRule="auto"/>
        <w:ind w:firstLineChars="200" w:firstLine="480"/>
        <w:rPr>
          <w:b/>
          <w:bCs/>
          <w:color w:val="000000"/>
          <w:sz w:val="24"/>
          <w:highlight w:val="auto"/>
        </w:rPr>
      </w:pPr>
      <w:r>
        <w:rPr>
          <w:b/>
          <w:bCs/>
          <w:color w:val="000000"/>
          <w:sz w:val="24"/>
          <w:highlight w:val="auto"/>
        </w:rPr>
        <w:t>注: 法定代表人参加投标时将身份证带至招标现场备查。</w:t>
      </w:r>
    </w:p>
    <w:p>
      <w:pPr>
        <w:shd w:val="clear" w:color="auto" w:fill="auto"/>
        <w:spacing w:line="360" w:lineRule="auto"/>
        <w:rPr>
          <w:b/>
          <w:bCs/>
          <w:color w:val="000000"/>
          <w:sz w:val="24"/>
          <w:highlight w:val="auto"/>
        </w:rPr>
      </w:pPr>
    </w:p>
    <w:p>
      <w:pPr>
        <w:shd w:val="clear" w:color="auto" w:fill="auto"/>
        <w:spacing w:line="360" w:lineRule="auto"/>
        <w:jc w:val="center"/>
        <w:rPr>
          <w:b/>
          <w:bCs/>
          <w:color w:val="000000"/>
          <w:sz w:val="28"/>
          <w:szCs w:val="28"/>
          <w:highlight w:val="auto"/>
        </w:rPr>
      </w:pPr>
      <w:r>
        <w:rPr>
          <w:b/>
          <w:bCs/>
          <w:color w:val="000000"/>
          <w:sz w:val="24"/>
          <w:highlight w:val="auto"/>
        </w:rPr>
        <w:br w:type="page"/>
      </w:r>
      <w:r>
        <w:rPr>
          <w:b/>
          <w:bCs/>
          <w:color w:val="000000"/>
          <w:sz w:val="28"/>
          <w:szCs w:val="28"/>
          <w:highlight w:val="auto"/>
        </w:rPr>
        <w:t>三、授权委托书</w:t>
      </w:r>
    </w:p>
    <w:p>
      <w:pPr>
        <w:shd w:val="clear" w:color="auto" w:fill="auto"/>
        <w:spacing w:line="360" w:lineRule="auto"/>
        <w:ind w:firstLineChars="200" w:firstLine="480"/>
        <w:jc w:val="left"/>
        <w:rPr>
          <w:b/>
          <w:bCs/>
          <w:color w:val="000000"/>
          <w:sz w:val="24"/>
          <w:highlight w:val="auto"/>
        </w:rPr>
      </w:pPr>
    </w:p>
    <w:p>
      <w:pPr>
        <w:shd w:val="clear" w:color="auto" w:fill="auto"/>
        <w:spacing w:line="360" w:lineRule="auto"/>
        <w:rPr>
          <w:color w:val="000000"/>
          <w:sz w:val="24"/>
          <w:highlight w:val="auto"/>
        </w:rPr>
      </w:pPr>
      <w:r>
        <w:rPr>
          <w:color w:val="000000"/>
          <w:sz w:val="24"/>
          <w:u w:val="single"/>
          <w:highlight w:val="auto"/>
        </w:rPr>
        <w:t>南通市崇川生态环境局</w:t>
      </w:r>
      <w:r>
        <w:rPr>
          <w:color w:val="000000"/>
          <w:sz w:val="24"/>
          <w:highlight w:val="auto"/>
        </w:rPr>
        <w:t xml:space="preserve">： </w:t>
      </w:r>
    </w:p>
    <w:p>
      <w:pPr>
        <w:shd w:val="clear" w:color="auto" w:fill="auto"/>
        <w:spacing w:line="360" w:lineRule="auto"/>
        <w:ind w:firstLineChars="300" w:firstLine="720"/>
        <w:jc w:val="left"/>
        <w:rPr>
          <w:color w:val="000000"/>
          <w:sz w:val="24"/>
          <w:highlight w:val="auto"/>
        </w:rPr>
      </w:pPr>
      <w:r>
        <w:rPr>
          <w:color w:val="000000"/>
          <w:sz w:val="24"/>
          <w:highlight w:val="auto"/>
        </w:rPr>
        <w:t>兹授权</w:t>
      </w:r>
      <w:r>
        <w:rPr>
          <w:color w:val="000000"/>
          <w:sz w:val="24"/>
          <w:u w:val="single"/>
          <w:highlight w:val="auto"/>
        </w:rPr>
        <w:t xml:space="preserve">         </w:t>
      </w:r>
      <w:r>
        <w:rPr>
          <w:color w:val="000000"/>
          <w:sz w:val="24"/>
          <w:highlight w:val="auto"/>
        </w:rPr>
        <w:t>（被授权人的姓名）代表我公司参加</w:t>
      </w:r>
      <w:r>
        <w:rPr>
          <w:color w:val="000000"/>
          <w:sz w:val="24"/>
          <w:u w:val="single"/>
          <w:highlight w:val="auto"/>
        </w:rPr>
        <w:t xml:space="preserve">             </w:t>
      </w:r>
      <w:r>
        <w:rPr>
          <w:color w:val="000000"/>
          <w:sz w:val="24"/>
          <w:highlight w:val="auto"/>
        </w:rPr>
        <w:t>项目的政府采购活动，全权处理一切与该项目公开招标有关的事务。其在办理上述事宜过程中所签署的所有文件我公司均予以承认。</w:t>
      </w:r>
    </w:p>
    <w:p>
      <w:pPr>
        <w:shd w:val="clear" w:color="auto" w:fill="auto"/>
        <w:spacing w:line="360" w:lineRule="auto"/>
        <w:ind w:firstLineChars="300" w:firstLine="720"/>
        <w:jc w:val="left"/>
        <w:rPr>
          <w:color w:val="000000"/>
          <w:sz w:val="24"/>
          <w:highlight w:val="auto"/>
        </w:rPr>
      </w:pPr>
      <w:r>
        <w:rPr>
          <w:color w:val="000000"/>
          <w:sz w:val="24"/>
          <w:highlight w:val="auto"/>
        </w:rPr>
        <w:t xml:space="preserve">被授权人无转委托权。特此委托。  </w:t>
      </w:r>
    </w:p>
    <w:p>
      <w:pPr>
        <w:shd w:val="clear" w:color="auto" w:fill="auto"/>
        <w:snapToGrid w:val="0"/>
        <w:spacing w:line="360" w:lineRule="auto"/>
        <w:ind w:firstLineChars="200" w:firstLine="480"/>
        <w:rPr>
          <w:color w:val="000000"/>
          <w:sz w:val="24"/>
          <w:highlight w:val="auto"/>
        </w:rPr>
      </w:pPr>
    </w:p>
    <w:p>
      <w:pPr>
        <w:shd w:val="clear" w:color="auto" w:fill="auto"/>
        <w:spacing w:line="360" w:lineRule="auto"/>
        <w:rPr>
          <w:color w:val="000000"/>
          <w:sz w:val="24"/>
          <w:highlight w:val="auto"/>
        </w:rPr>
      </w:pPr>
      <w:r>
        <w:rPr>
          <w:color w:val="000000"/>
          <w:sz w:val="24"/>
          <w:highlight w:val="auto"/>
        </w:rPr>
        <w:t xml:space="preserve">附：被授权人情况：  </w:t>
      </w:r>
    </w:p>
    <w:p>
      <w:pPr>
        <w:shd w:val="clear" w:color="auto" w:fill="auto"/>
        <w:spacing w:line="360" w:lineRule="auto"/>
        <w:rPr>
          <w:color w:val="000000"/>
          <w:sz w:val="24"/>
          <w:u w:val="single"/>
          <w:highlight w:val="auto"/>
        </w:rPr>
      </w:pPr>
      <w:r>
        <w:rPr>
          <w:color w:val="000000"/>
          <w:sz w:val="24"/>
          <w:highlight w:val="auto"/>
        </w:rPr>
        <w:t>姓名：</w:t>
      </w:r>
      <w:r>
        <w:rPr>
          <w:color w:val="000000"/>
          <w:sz w:val="24"/>
          <w:u w:val="single"/>
          <w:highlight w:val="auto"/>
        </w:rPr>
        <w:t xml:space="preserve">         </w:t>
      </w:r>
      <w:r>
        <w:rPr>
          <w:color w:val="000000"/>
          <w:sz w:val="24"/>
          <w:highlight w:val="auto"/>
        </w:rPr>
        <w:t xml:space="preserve"> 性别：</w:t>
      </w:r>
      <w:r>
        <w:rPr>
          <w:color w:val="000000"/>
          <w:sz w:val="24"/>
          <w:u w:val="single"/>
          <w:highlight w:val="auto"/>
        </w:rPr>
        <w:t xml:space="preserve">    </w:t>
      </w:r>
      <w:r>
        <w:rPr>
          <w:color w:val="000000"/>
          <w:sz w:val="24"/>
          <w:highlight w:val="auto"/>
        </w:rPr>
        <w:t>年龄：</w:t>
      </w:r>
      <w:r>
        <w:rPr>
          <w:color w:val="000000"/>
          <w:sz w:val="24"/>
          <w:u w:val="single"/>
          <w:highlight w:val="auto"/>
        </w:rPr>
        <w:t xml:space="preserve">      </w:t>
      </w:r>
      <w:r>
        <w:rPr>
          <w:color w:val="000000"/>
          <w:sz w:val="24"/>
          <w:highlight w:val="auto"/>
        </w:rPr>
        <w:t>职务：</w:t>
      </w:r>
      <w:r>
        <w:rPr>
          <w:color w:val="000000"/>
          <w:sz w:val="24"/>
          <w:u w:val="single"/>
          <w:highlight w:val="auto"/>
        </w:rPr>
        <w:t xml:space="preserve">          </w:t>
      </w:r>
    </w:p>
    <w:p>
      <w:pPr>
        <w:shd w:val="clear" w:color="auto" w:fill="auto"/>
        <w:spacing w:line="360" w:lineRule="auto"/>
        <w:rPr>
          <w:color w:val="000000"/>
          <w:sz w:val="24"/>
          <w:highlight w:val="auto"/>
        </w:rPr>
      </w:pPr>
      <w:r>
        <w:rPr>
          <w:color w:val="000000"/>
          <w:sz w:val="24"/>
          <w:highlight w:val="auto"/>
        </w:rPr>
        <w:t>身份证号码：</w:t>
      </w:r>
      <w:r>
        <w:rPr>
          <w:color w:val="000000"/>
          <w:sz w:val="24"/>
          <w:u w:val="single"/>
          <w:highlight w:val="auto"/>
        </w:rPr>
        <w:t xml:space="preserve">                                          </w:t>
      </w:r>
    </w:p>
    <w:p>
      <w:pPr>
        <w:shd w:val="clear" w:color="auto" w:fill="auto"/>
        <w:spacing w:line="360" w:lineRule="auto"/>
        <w:rPr>
          <w:color w:val="000000"/>
          <w:sz w:val="24"/>
          <w:highlight w:val="auto"/>
        </w:rPr>
      </w:pPr>
      <w:r>
        <w:rPr>
          <w:color w:val="000000"/>
          <w:sz w:val="24"/>
          <w:highlight w:val="auto"/>
        </w:rPr>
        <w:t>手机：</w:t>
      </w:r>
      <w:r>
        <w:rPr>
          <w:color w:val="000000"/>
          <w:sz w:val="24"/>
          <w:u w:val="single"/>
          <w:highlight w:val="auto"/>
        </w:rPr>
        <w:t xml:space="preserve">                 </w:t>
      </w:r>
      <w:r>
        <w:rPr>
          <w:color w:val="000000"/>
          <w:sz w:val="24"/>
          <w:highlight w:val="auto"/>
        </w:rPr>
        <w:t>传真：</w:t>
      </w:r>
      <w:r>
        <w:rPr>
          <w:color w:val="000000"/>
          <w:sz w:val="24"/>
          <w:u w:val="single"/>
          <w:highlight w:val="auto"/>
        </w:rPr>
        <w:t xml:space="preserve">                         </w:t>
      </w:r>
    </w:p>
    <w:p>
      <w:pPr>
        <w:shd w:val="clear" w:color="auto" w:fill="auto"/>
        <w:spacing w:line="360" w:lineRule="auto"/>
        <w:rPr>
          <w:color w:val="000000"/>
          <w:sz w:val="24"/>
          <w:highlight w:val="auto"/>
        </w:rPr>
      </w:pPr>
    </w:p>
    <w:p>
      <w:pPr>
        <w:shd w:val="clear" w:color="auto" w:fill="auto"/>
        <w:spacing w:line="360" w:lineRule="auto"/>
        <w:rPr>
          <w:color w:val="000000"/>
          <w:sz w:val="24"/>
          <w:highlight w:val="auto"/>
        </w:rPr>
      </w:pPr>
      <w:r>
        <w:rPr>
          <w:color w:val="000000"/>
          <w:sz w:val="24"/>
          <w:highlight w:val="auto"/>
        </w:rPr>
        <w:t>单位名称（公章）             法定代表人（签字或盖章）</w:t>
      </w:r>
    </w:p>
    <w:p>
      <w:pPr>
        <w:shd w:val="clear" w:color="auto" w:fill="auto"/>
        <w:spacing w:line="360" w:lineRule="auto"/>
        <w:ind w:firstLineChars="500" w:firstLine="1200"/>
        <w:rPr>
          <w:color w:val="000000"/>
          <w:sz w:val="24"/>
          <w:highlight w:val="auto"/>
        </w:rPr>
      </w:pPr>
      <w:r>
        <w:rPr>
          <w:color w:val="000000"/>
          <w:sz w:val="24"/>
          <w:highlight w:val="auto"/>
        </w:rPr>
        <w:t xml:space="preserve">年   月   日                 年   月    日  </w:t>
      </w:r>
    </w:p>
    <w:p>
      <w:pPr>
        <w:shd w:val="clear" w:color="auto" w:fill="auto"/>
        <w:spacing w:line="360" w:lineRule="auto"/>
        <w:rPr>
          <w:color w:val="000000"/>
          <w:sz w:val="24"/>
          <w:highlight w:val="auto"/>
        </w:rPr>
      </w:pPr>
    </w:p>
    <w:p>
      <w:pPr>
        <w:shd w:val="clear" w:color="auto" w:fill="auto"/>
        <w:spacing w:line="360" w:lineRule="auto"/>
        <w:rPr>
          <w:color w:val="000000"/>
          <w:sz w:val="24"/>
          <w:highlight w:val="auto"/>
        </w:rPr>
      </w:pPr>
    </w:p>
    <w:p>
      <w:pPr>
        <w:shd w:val="clear" w:color="auto" w:fill="auto"/>
        <w:spacing w:line="360" w:lineRule="auto"/>
        <w:rPr>
          <w:color w:val="000000"/>
          <w:sz w:val="24"/>
          <w:highlight w:val="auto"/>
        </w:rPr>
      </w:pPr>
      <w:r>
        <w:rPr>
          <w:color w:val="000000"/>
          <w:sz w:val="24"/>
          <w:highlight w:val="auto"/>
        </w:rPr>
        <w:t>法定代表人身份证复印件</w:t>
      </w:r>
    </w:p>
    <w:p>
      <w:pPr>
        <w:shd w:val="clear" w:color="auto" w:fill="auto"/>
        <w:spacing w:line="360" w:lineRule="auto"/>
        <w:rPr>
          <w:color w:val="000000"/>
          <w:sz w:val="24"/>
          <w:highlight w:val="auto"/>
        </w:rPr>
      </w:pPr>
    </w:p>
    <w:p>
      <w:pPr>
        <w:pStyle w:val="64"/>
        <w:shd w:val="clear" w:color="auto" w:fill="auto"/>
        <w:tabs>
          <w:tab w:val="left" w:pos="2020"/>
          <w:tab w:val="center" w:pos="4535"/>
        </w:tabs>
        <w:rPr>
          <w:rFonts w:ascii="Times New Roman" w:hAnsi="Times New Roman"/>
          <w:highlight w:val="auto"/>
        </w:rPr>
      </w:pPr>
    </w:p>
    <w:p>
      <w:pPr>
        <w:shd w:val="clear" w:color="auto" w:fill="auto"/>
        <w:spacing w:line="360" w:lineRule="auto"/>
        <w:rPr>
          <w:color w:val="000000"/>
          <w:sz w:val="24"/>
          <w:highlight w:val="auto"/>
        </w:rPr>
      </w:pPr>
      <w:r>
        <w:rPr>
          <w:color w:val="000000"/>
          <w:sz w:val="24"/>
          <w:highlight w:val="auto"/>
        </w:rPr>
        <w:t>被授权人身份证复印件</w:t>
      </w:r>
    </w:p>
    <w:p>
      <w:pPr>
        <w:shd w:val="clear" w:color="auto" w:fill="auto"/>
        <w:spacing w:line="360" w:lineRule="auto"/>
        <w:ind w:firstLineChars="200" w:firstLine="480"/>
        <w:rPr>
          <w:b/>
          <w:bCs/>
          <w:color w:val="000000"/>
          <w:sz w:val="24"/>
          <w:highlight w:val="auto"/>
        </w:rPr>
      </w:pPr>
    </w:p>
    <w:p>
      <w:pPr>
        <w:shd w:val="clear" w:color="auto" w:fill="auto"/>
        <w:spacing w:line="360" w:lineRule="auto"/>
        <w:ind w:firstLineChars="1300" w:firstLine="3120"/>
        <w:rPr>
          <w:b/>
          <w:bCs/>
          <w:color w:val="000000"/>
          <w:sz w:val="24"/>
          <w:highlight w:val="auto"/>
        </w:rPr>
      </w:pPr>
      <w:r>
        <w:rPr>
          <w:color w:val="000000"/>
          <w:sz w:val="24"/>
          <w:highlight w:val="auto"/>
        </w:rPr>
        <w:t>（粘贴此处）</w:t>
      </w:r>
    </w:p>
    <w:p>
      <w:pPr>
        <w:shd w:val="clear" w:color="auto" w:fill="auto"/>
        <w:spacing w:line="360" w:lineRule="auto"/>
        <w:ind w:firstLineChars="200" w:firstLine="480"/>
        <w:rPr>
          <w:b/>
          <w:bCs/>
          <w:color w:val="000000"/>
          <w:sz w:val="24"/>
          <w:highlight w:val="auto"/>
        </w:rPr>
      </w:pPr>
    </w:p>
    <w:p>
      <w:pPr>
        <w:shd w:val="clear" w:color="auto" w:fill="auto"/>
        <w:spacing w:line="360" w:lineRule="auto"/>
        <w:ind w:firstLineChars="200" w:firstLine="480"/>
        <w:rPr>
          <w:b/>
          <w:bCs/>
          <w:color w:val="000000"/>
          <w:sz w:val="24"/>
          <w:highlight w:val="auto"/>
        </w:rPr>
      </w:pPr>
    </w:p>
    <w:p>
      <w:pPr>
        <w:shd w:val="clear" w:color="auto" w:fill="auto"/>
        <w:spacing w:line="360" w:lineRule="auto"/>
        <w:ind w:firstLineChars="200" w:firstLine="480"/>
        <w:rPr>
          <w:b/>
          <w:bCs/>
          <w:color w:val="000000"/>
          <w:sz w:val="24"/>
          <w:highlight w:val="auto"/>
        </w:rPr>
      </w:pPr>
      <w:r>
        <w:rPr>
          <w:b/>
          <w:bCs/>
          <w:color w:val="000000"/>
          <w:sz w:val="24"/>
          <w:highlight w:val="auto"/>
        </w:rPr>
        <w:t>注: 被授权人参加投标时将本人身份证带至招标现场备查。</w:t>
      </w:r>
    </w:p>
    <w:p>
      <w:pPr>
        <w:shd w:val="clear" w:color="auto" w:fill="auto"/>
        <w:spacing w:line="360" w:lineRule="auto"/>
        <w:jc w:val="center"/>
        <w:rPr>
          <w:b/>
          <w:bCs/>
          <w:color w:val="000000"/>
          <w:sz w:val="28"/>
          <w:szCs w:val="28"/>
          <w:highlight w:val="auto"/>
        </w:rPr>
      </w:pPr>
      <w:r>
        <w:rPr>
          <w:b/>
          <w:bCs/>
          <w:color w:val="000000"/>
          <w:sz w:val="28"/>
          <w:szCs w:val="28"/>
          <w:highlight w:val="auto"/>
        </w:rPr>
        <w:br w:type="page"/>
      </w:r>
      <w:r>
        <w:rPr>
          <w:rFonts w:hint="eastAsia"/>
          <w:b/>
          <w:bCs/>
          <w:color w:val="000000"/>
          <w:sz w:val="28"/>
          <w:szCs w:val="28"/>
          <w:highlight w:val="auto"/>
        </w:rPr>
        <w:t>四、具备履行合同所必需的设备和专业技术能力的书面声明</w:t>
      </w:r>
    </w:p>
    <w:p>
      <w:pPr>
        <w:shd w:val="clear" w:color="auto" w:fill="auto"/>
        <w:snapToGrid w:val="0"/>
        <w:spacing w:line="360" w:lineRule="auto"/>
        <w:ind w:firstLineChars="200" w:firstLine="480"/>
        <w:rPr>
          <w:color w:val="000000"/>
          <w:sz w:val="24"/>
          <w:highlight w:val="auto"/>
        </w:rPr>
      </w:pP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我公司郑重声明：我公司具备履行本项采购合同所必需的车辆、设备和专业技术能力，为履行本项采购合同我公司具备如下主要设备和主要专业技术能力：</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主要设备有：</w:t>
      </w:r>
      <w:r>
        <w:rPr>
          <w:rFonts w:hint="eastAsia"/>
          <w:color w:val="000000"/>
          <w:sz w:val="24"/>
          <w:u w:val="single"/>
          <w:highlight w:val="auto"/>
        </w:rPr>
        <w:t xml:space="preserve">                 </w:t>
      </w:r>
      <w:r>
        <w:rPr>
          <w:rFonts w:hint="eastAsia"/>
          <w:color w:val="000000"/>
          <w:sz w:val="24"/>
          <w:highlight w:val="auto"/>
        </w:rPr>
        <w:t>。</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专业技术能力有：</w:t>
      </w:r>
      <w:r>
        <w:rPr>
          <w:rFonts w:hint="eastAsia"/>
          <w:color w:val="000000"/>
          <w:sz w:val="24"/>
          <w:u w:val="single"/>
          <w:highlight w:val="auto"/>
        </w:rPr>
        <w:t xml:space="preserve">             </w:t>
      </w:r>
      <w:r>
        <w:rPr>
          <w:rFonts w:hint="eastAsia"/>
          <w:color w:val="000000"/>
          <w:sz w:val="24"/>
          <w:highlight w:val="auto"/>
        </w:rPr>
        <w:t>。</w:t>
      </w:r>
    </w:p>
    <w:p>
      <w:pPr>
        <w:shd w:val="clear" w:color="auto" w:fill="auto"/>
        <w:adjustRightInd w:val="0"/>
        <w:snapToGrid w:val="0"/>
        <w:spacing w:line="360" w:lineRule="auto"/>
        <w:rPr>
          <w:rFonts w:ascii="宋体" w:cs="宋体"/>
          <w:sz w:val="24"/>
          <w:szCs w:val="21"/>
          <w:highlight w:val="auto"/>
        </w:rPr>
      </w:pPr>
    </w:p>
    <w:p>
      <w:pPr>
        <w:pStyle w:val="64"/>
        <w:shd w:val="clear" w:color="auto" w:fill="auto"/>
        <w:tabs>
          <w:tab w:val="left" w:pos="2020"/>
          <w:tab w:val="center" w:pos="4535"/>
        </w:tabs>
        <w:rPr>
          <w:highlight w:val="auto"/>
        </w:rPr>
      </w:pPr>
    </w:p>
    <w:p>
      <w:pPr>
        <w:pStyle w:val="64"/>
        <w:shd w:val="clear" w:color="auto" w:fill="auto"/>
        <w:tabs>
          <w:tab w:val="left" w:pos="2020"/>
          <w:tab w:val="center" w:pos="4535"/>
        </w:tabs>
        <w:rPr>
          <w:highlight w:val="auto"/>
        </w:rPr>
      </w:pPr>
    </w:p>
    <w:p>
      <w:pPr>
        <w:shd w:val="clear" w:color="auto" w:fill="auto"/>
        <w:adjustRightInd w:val="0"/>
        <w:snapToGrid w:val="0"/>
        <w:spacing w:line="360" w:lineRule="auto"/>
        <w:ind w:firstLineChars="1200" w:firstLine="2880"/>
        <w:rPr>
          <w:rFonts w:ascii="宋体" w:cs="宋体"/>
          <w:sz w:val="24"/>
          <w:szCs w:val="21"/>
          <w:highlight w:val="auto"/>
        </w:rPr>
      </w:pPr>
      <w:r>
        <w:rPr>
          <w:rFonts w:ascii="宋体" w:cs="宋体" w:hint="eastAsia"/>
          <w:sz w:val="24"/>
          <w:szCs w:val="21"/>
          <w:highlight w:val="auto"/>
        </w:rPr>
        <w:t>投标人：____________________（盖单位公章）</w:t>
      </w:r>
    </w:p>
    <w:p>
      <w:pPr>
        <w:shd w:val="clear" w:color="auto" w:fill="auto"/>
        <w:adjustRightInd w:val="0"/>
        <w:snapToGrid w:val="0"/>
        <w:spacing w:line="360" w:lineRule="auto"/>
        <w:ind w:firstLineChars="1200" w:firstLine="2880"/>
        <w:rPr>
          <w:rFonts w:ascii="宋体" w:cs="宋体"/>
          <w:bCs/>
          <w:sz w:val="24"/>
          <w:highlight w:val="auto"/>
        </w:rPr>
      </w:pPr>
      <w:r>
        <w:rPr>
          <w:rFonts w:ascii="宋体" w:cs="宋体" w:hint="eastAsia"/>
          <w:bCs/>
          <w:sz w:val="24"/>
          <w:highlight w:val="auto"/>
        </w:rPr>
        <w:t>法定代表人：</w:t>
      </w:r>
      <w:r>
        <w:rPr>
          <w:rFonts w:ascii="宋体" w:cs="宋体" w:hint="eastAsia"/>
          <w:bCs/>
          <w:sz w:val="24"/>
          <w:u w:val="single"/>
          <w:highlight w:val="auto"/>
        </w:rPr>
        <w:t>（签字或印鉴）</w:t>
      </w:r>
    </w:p>
    <w:p>
      <w:pPr>
        <w:shd w:val="clear" w:color="auto" w:fill="auto"/>
        <w:adjustRightInd w:val="0"/>
        <w:snapToGrid w:val="0"/>
        <w:spacing w:line="360" w:lineRule="auto"/>
        <w:ind w:firstLineChars="1400" w:firstLine="3360"/>
        <w:rPr>
          <w:rFonts w:ascii="宋体" w:cs="宋体"/>
          <w:sz w:val="24"/>
          <w:szCs w:val="21"/>
          <w:highlight w:val="auto"/>
        </w:rPr>
      </w:pPr>
      <w:r>
        <w:rPr>
          <w:rFonts w:ascii="宋体" w:cs="宋体" w:hint="eastAsia"/>
          <w:sz w:val="24"/>
          <w:szCs w:val="21"/>
          <w:highlight w:val="auto"/>
        </w:rPr>
        <w:t>日期：__________年______月_____日</w:t>
      </w:r>
    </w:p>
    <w:p>
      <w:pPr>
        <w:widowControl/>
        <w:shd w:val="clear" w:color="auto" w:fill="auto"/>
        <w:jc w:val="left"/>
        <w:rPr>
          <w:b/>
          <w:bCs/>
          <w:color w:val="000000"/>
          <w:sz w:val="28"/>
          <w:szCs w:val="28"/>
          <w:highlight w:val="auto"/>
        </w:rPr>
      </w:pPr>
      <w:r>
        <w:rPr>
          <w:b/>
          <w:bCs/>
          <w:color w:val="000000"/>
          <w:sz w:val="28"/>
          <w:szCs w:val="28"/>
          <w:highlight w:val="auto"/>
        </w:rPr>
        <w:br w:type="page"/>
      </w:r>
    </w:p>
    <w:p>
      <w:pPr>
        <w:shd w:val="clear" w:color="auto" w:fill="auto"/>
        <w:spacing w:line="360" w:lineRule="auto"/>
        <w:jc w:val="center"/>
        <w:rPr>
          <w:b/>
          <w:bCs/>
          <w:color w:val="000000"/>
          <w:sz w:val="28"/>
          <w:szCs w:val="28"/>
          <w:highlight w:val="auto"/>
        </w:rPr>
      </w:pPr>
      <w:r>
        <w:rPr>
          <w:rFonts w:hint="eastAsia"/>
          <w:b/>
          <w:bCs/>
          <w:color w:val="000000"/>
          <w:sz w:val="28"/>
          <w:szCs w:val="28"/>
          <w:highlight w:val="auto"/>
        </w:rPr>
        <w:t>五、</w:t>
      </w:r>
      <w:r>
        <w:rPr>
          <w:b/>
          <w:bCs/>
          <w:color w:val="000000"/>
          <w:sz w:val="28"/>
          <w:szCs w:val="28"/>
          <w:highlight w:val="auto"/>
        </w:rPr>
        <w:t>无重大违法记录声明</w:t>
      </w:r>
    </w:p>
    <w:p>
      <w:pPr>
        <w:shd w:val="clear" w:color="auto" w:fill="auto"/>
        <w:spacing w:line="360" w:lineRule="auto"/>
        <w:jc w:val="left"/>
        <w:rPr>
          <w:color w:val="000000"/>
          <w:sz w:val="24"/>
          <w:u w:val="single"/>
          <w:highlight w:val="auto"/>
        </w:rPr>
      </w:pPr>
    </w:p>
    <w:p>
      <w:pPr>
        <w:shd w:val="clear" w:color="auto" w:fill="auto"/>
        <w:spacing w:line="360" w:lineRule="auto"/>
        <w:jc w:val="left"/>
        <w:rPr>
          <w:b/>
          <w:bCs/>
          <w:color w:val="000000"/>
          <w:sz w:val="24"/>
          <w:highlight w:val="auto"/>
        </w:rPr>
      </w:pPr>
      <w:r>
        <w:rPr>
          <w:color w:val="000000"/>
          <w:sz w:val="24"/>
          <w:u w:val="single"/>
          <w:highlight w:val="auto"/>
        </w:rPr>
        <w:t>南通市崇川生态环境局</w:t>
      </w:r>
      <w:r>
        <w:rPr>
          <w:color w:val="000000"/>
          <w:sz w:val="24"/>
          <w:highlight w:val="auto"/>
        </w:rPr>
        <w:t>：</w:t>
      </w:r>
    </w:p>
    <w:p>
      <w:pPr>
        <w:shd w:val="clear" w:color="auto" w:fill="auto"/>
        <w:spacing w:line="360" w:lineRule="auto"/>
        <w:ind w:firstLineChars="200" w:firstLine="480"/>
        <w:jc w:val="left"/>
        <w:rPr>
          <w:color w:val="000000"/>
          <w:sz w:val="24"/>
          <w:highlight w:val="auto"/>
        </w:rPr>
      </w:pPr>
      <w:r>
        <w:rPr>
          <w:color w:val="000000"/>
          <w:sz w:val="24"/>
          <w:highlight w:val="auto"/>
        </w:rPr>
        <w:t>我单位</w:t>
      </w:r>
      <w:r>
        <w:rPr>
          <w:color w:val="000000"/>
          <w:sz w:val="24"/>
          <w:u w:val="single"/>
          <w:highlight w:val="auto"/>
        </w:rPr>
        <w:t xml:space="preserve">                  </w:t>
      </w:r>
      <w:r>
        <w:rPr>
          <w:color w:val="000000"/>
          <w:sz w:val="24"/>
          <w:highlight w:val="auto"/>
        </w:rPr>
        <w:t>（供应商名称）郑重声明：参加政府采购活动前3年内在经营活动中</w:t>
      </w:r>
      <w:r>
        <w:rPr>
          <w:color w:val="000000"/>
          <w:sz w:val="24"/>
          <w:u w:val="single"/>
          <w:highlight w:val="auto"/>
        </w:rPr>
        <w:t xml:space="preserve">        </w:t>
      </w:r>
      <w:r>
        <w:rPr>
          <w:color w:val="000000"/>
          <w:sz w:val="24"/>
          <w:highlight w:val="auto"/>
        </w:rPr>
        <w:t>（在下划线上如实填写：有或没有）重大违法记录。</w:t>
      </w:r>
    </w:p>
    <w:p>
      <w:pPr>
        <w:shd w:val="clear" w:color="auto" w:fill="auto"/>
        <w:spacing w:line="360" w:lineRule="auto"/>
        <w:ind w:firstLineChars="200" w:firstLine="480"/>
        <w:jc w:val="left"/>
        <w:rPr>
          <w:color w:val="000000"/>
          <w:sz w:val="24"/>
          <w:highlight w:val="auto"/>
        </w:rPr>
      </w:pPr>
      <w:r>
        <w:rPr>
          <w:color w:val="000000"/>
          <w:sz w:val="24"/>
          <w:highlight w:val="auto"/>
        </w:rPr>
        <w:t>（说明：政府采购法第二十二条第一款第五项所称重大违法记录，是指供应商因违法经营受到刑事处罚或者责令停产停业、吊销许可证或者执照、较大数额罚款等行政处罚。）</w:t>
      </w:r>
    </w:p>
    <w:p>
      <w:pPr>
        <w:pStyle w:val="64"/>
        <w:shd w:val="clear" w:color="auto" w:fill="auto"/>
        <w:tabs>
          <w:tab w:val="left" w:pos="2020"/>
          <w:tab w:val="center" w:pos="4535"/>
        </w:tabs>
        <w:rPr>
          <w:rFonts w:ascii="Times New Roman" w:hAnsi="Times New Roman"/>
          <w:highlight w:val="auto"/>
        </w:rPr>
      </w:pPr>
    </w:p>
    <w:p>
      <w:pPr>
        <w:shd w:val="clear" w:color="auto" w:fill="auto"/>
        <w:spacing w:line="360" w:lineRule="auto"/>
        <w:ind w:firstLineChars="950" w:firstLine="2280"/>
        <w:jc w:val="right"/>
        <w:rPr>
          <w:color w:val="000000"/>
          <w:sz w:val="24"/>
          <w:highlight w:val="auto"/>
        </w:rPr>
      </w:pPr>
      <w:r>
        <w:rPr>
          <w:b/>
          <w:color w:val="000000"/>
          <w:sz w:val="24"/>
          <w:highlight w:val="auto"/>
        </w:rPr>
        <w:t xml:space="preserve">                                       </w:t>
      </w:r>
      <w:r>
        <w:rPr>
          <w:color w:val="000000"/>
          <w:sz w:val="24"/>
          <w:highlight w:val="auto"/>
        </w:rPr>
        <w:t>声明人：（公章）</w:t>
      </w:r>
    </w:p>
    <w:p>
      <w:pPr>
        <w:shd w:val="clear" w:color="auto" w:fill="auto"/>
        <w:spacing w:line="360" w:lineRule="auto"/>
        <w:ind w:firstLineChars="950" w:firstLine="2280"/>
        <w:jc w:val="right"/>
        <w:rPr>
          <w:color w:val="000000"/>
          <w:sz w:val="24"/>
          <w:highlight w:val="auto"/>
        </w:rPr>
      </w:pPr>
      <w:r>
        <w:rPr>
          <w:color w:val="000000"/>
          <w:sz w:val="24"/>
          <w:highlight w:val="auto"/>
        </w:rPr>
        <w:t xml:space="preserve">                                   年     月    日</w:t>
      </w:r>
    </w:p>
    <w:p>
      <w:pPr>
        <w:shd w:val="clear" w:color="auto" w:fill="auto"/>
        <w:spacing w:line="360" w:lineRule="auto"/>
        <w:jc w:val="center"/>
        <w:rPr>
          <w:b/>
          <w:bCs/>
          <w:color w:val="000000"/>
          <w:sz w:val="28"/>
          <w:szCs w:val="28"/>
          <w:highlight w:val="auto"/>
        </w:rPr>
      </w:pPr>
      <w:r>
        <w:rPr>
          <w:b/>
          <w:color w:val="000000"/>
          <w:sz w:val="24"/>
          <w:highlight w:val="auto"/>
        </w:rPr>
        <w:br w:type="page"/>
      </w:r>
      <w:bookmarkStart w:id="21" w:name="_Toc420058377"/>
      <w:bookmarkStart w:id="22" w:name="_Toc425960677"/>
      <w:r>
        <w:rPr>
          <w:rFonts w:hint="eastAsia"/>
          <w:b/>
          <w:bCs/>
          <w:color w:val="000000"/>
          <w:sz w:val="28"/>
          <w:szCs w:val="28"/>
          <w:highlight w:val="auto"/>
        </w:rPr>
        <w:t>六</w:t>
      </w:r>
      <w:r>
        <w:rPr>
          <w:b/>
          <w:bCs/>
          <w:color w:val="000000"/>
          <w:sz w:val="28"/>
          <w:szCs w:val="28"/>
          <w:highlight w:val="auto"/>
        </w:rPr>
        <w:t>、</w:t>
      </w:r>
      <w:bookmarkStart w:id="23" w:name="_Hlk44927189"/>
      <w:r>
        <w:rPr>
          <w:b/>
          <w:bCs/>
          <w:color w:val="000000"/>
          <w:sz w:val="28"/>
          <w:szCs w:val="28"/>
          <w:highlight w:val="auto"/>
        </w:rPr>
        <w:t>投标响应函</w:t>
      </w:r>
      <w:bookmarkEnd w:id="23"/>
    </w:p>
    <w:p>
      <w:pPr>
        <w:shd w:val="clear" w:color="auto" w:fill="auto"/>
        <w:snapToGrid w:val="0"/>
        <w:spacing w:line="360" w:lineRule="auto"/>
        <w:rPr>
          <w:color w:val="000000"/>
          <w:sz w:val="24"/>
          <w:highlight w:val="auto"/>
        </w:rPr>
      </w:pPr>
      <w:r>
        <w:rPr>
          <w:color w:val="000000"/>
          <w:sz w:val="24"/>
          <w:u w:val="single"/>
          <w:highlight w:val="auto"/>
        </w:rPr>
        <w:t>南通市崇川生态环境局</w:t>
      </w:r>
      <w:r>
        <w:rPr>
          <w:color w:val="000000"/>
          <w:sz w:val="24"/>
          <w:highlight w:val="auto"/>
        </w:rPr>
        <w:t xml:space="preserve">：  </w:t>
      </w:r>
    </w:p>
    <w:p>
      <w:pPr>
        <w:shd w:val="clear" w:color="auto" w:fill="auto"/>
        <w:snapToGrid w:val="0"/>
        <w:spacing w:line="360" w:lineRule="auto"/>
        <w:ind w:firstLineChars="200" w:firstLine="480"/>
        <w:rPr>
          <w:color w:val="000000"/>
          <w:sz w:val="24"/>
          <w:highlight w:val="auto"/>
        </w:rPr>
      </w:pPr>
      <w:r>
        <w:rPr>
          <w:color w:val="000000"/>
          <w:sz w:val="24"/>
          <w:highlight w:val="auto"/>
        </w:rPr>
        <w:t>依据贵单位</w:t>
      </w:r>
      <w:r>
        <w:rPr>
          <w:color w:val="000000"/>
          <w:sz w:val="24"/>
          <w:u w:val="single"/>
          <w:highlight w:val="auto"/>
        </w:rPr>
        <w:t xml:space="preserve">                 </w:t>
      </w:r>
      <w:r>
        <w:rPr>
          <w:color w:val="000000"/>
          <w:sz w:val="24"/>
          <w:highlight w:val="auto"/>
        </w:rPr>
        <w:t xml:space="preserve"> （采购项目名称）项目公开招标采购的邀请，我方授权</w:t>
      </w:r>
      <w:r>
        <w:rPr>
          <w:color w:val="000000"/>
          <w:sz w:val="24"/>
          <w:u w:val="single"/>
          <w:highlight w:val="auto"/>
        </w:rPr>
        <w:t xml:space="preserve">       </w:t>
      </w:r>
      <w:r>
        <w:rPr>
          <w:color w:val="000000"/>
          <w:sz w:val="24"/>
          <w:highlight w:val="auto"/>
        </w:rPr>
        <w:t>（姓名）</w:t>
      </w:r>
      <w:r>
        <w:rPr>
          <w:color w:val="000000"/>
          <w:sz w:val="24"/>
          <w:u w:val="single"/>
          <w:highlight w:val="auto"/>
        </w:rPr>
        <w:t xml:space="preserve">      </w:t>
      </w:r>
      <w:r>
        <w:rPr>
          <w:color w:val="000000"/>
          <w:sz w:val="24"/>
          <w:highlight w:val="auto"/>
        </w:rPr>
        <w:t>（职务）为全权代表参加该项目的投标，全权处理本次投标的有关事宜。同时，我公司声明如下：</w:t>
      </w:r>
    </w:p>
    <w:p>
      <w:pPr>
        <w:shd w:val="clear" w:color="auto" w:fill="auto"/>
        <w:snapToGrid w:val="0"/>
        <w:spacing w:line="360" w:lineRule="auto"/>
        <w:ind w:firstLineChars="200" w:firstLine="480"/>
        <w:rPr>
          <w:color w:val="000000"/>
          <w:sz w:val="24"/>
          <w:highlight w:val="auto"/>
        </w:rPr>
      </w:pPr>
      <w:r>
        <w:rPr>
          <w:color w:val="000000"/>
          <w:sz w:val="24"/>
          <w:highlight w:val="auto"/>
        </w:rPr>
        <w:t>1</w:t>
      </w:r>
      <w:r>
        <w:rPr>
          <w:rFonts w:hint="eastAsia"/>
          <w:color w:val="000000"/>
          <w:sz w:val="24"/>
          <w:lang w:val="en-US" w:eastAsia="zh-CN"/>
          <w:highlight w:val="auto"/>
        </w:rPr>
        <w:t>.</w:t>
      </w:r>
      <w:r>
        <w:rPr>
          <w:color w:val="000000"/>
          <w:sz w:val="24"/>
          <w:highlight w:val="auto"/>
        </w:rPr>
        <w:t>同意并接受招标文件的各项要求，遵守招标文件中的各项规定，按招标文件的要求提供报价。</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2</w:t>
      </w:r>
      <w:r>
        <w:rPr>
          <w:rFonts w:hint="eastAsia"/>
          <w:color w:val="000000"/>
          <w:sz w:val="24"/>
          <w:lang w:val="en-US" w:eastAsia="zh-CN"/>
          <w:highlight w:val="auto"/>
        </w:rPr>
        <w:t>.</w:t>
      </w:r>
      <w:r>
        <w:rPr>
          <w:color w:val="000000"/>
          <w:sz w:val="24"/>
          <w:highlight w:val="auto"/>
        </w:rPr>
        <w:t>我公司已经详细阅读了全部招标文件及其附件，我方已完全清晰理解招标文件的要求，不存在任何含糊不清和误解之处，同意放弃对这些文件所提出的异议和质疑的权利。</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3</w:t>
      </w:r>
      <w:r>
        <w:rPr>
          <w:rFonts w:hint="eastAsia"/>
          <w:color w:val="000000"/>
          <w:sz w:val="24"/>
          <w:lang w:val="en-US" w:eastAsia="zh-CN"/>
          <w:highlight w:val="auto"/>
        </w:rPr>
        <w:t>.</w:t>
      </w:r>
      <w:r>
        <w:rPr>
          <w:color w:val="000000"/>
          <w:sz w:val="24"/>
          <w:highlight w:val="auto"/>
        </w:rPr>
        <w:t>我公司已毫无保留地向贵方提供一切所需的证明材料。</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4</w:t>
      </w:r>
      <w:r>
        <w:rPr>
          <w:rFonts w:hint="eastAsia"/>
          <w:color w:val="000000"/>
          <w:sz w:val="24"/>
          <w:lang w:val="en-US" w:eastAsia="zh-CN"/>
          <w:highlight w:val="auto"/>
        </w:rPr>
        <w:t>.</w:t>
      </w:r>
      <w:r>
        <w:rPr>
          <w:color w:val="000000"/>
          <w:sz w:val="24"/>
          <w:highlight w:val="auto"/>
        </w:rPr>
        <w:t>我公司承诺在本次招标响应中提供的一切文件，无论是原件还是复印件均真实有效，绝无任何虚假、伪造和夸大的成份。否则，愿承担相应的后果和法律责任。</w:t>
      </w:r>
    </w:p>
    <w:p>
      <w:pPr>
        <w:shd w:val="clear" w:color="auto" w:fill="auto"/>
        <w:snapToGrid w:val="0"/>
        <w:spacing w:line="360" w:lineRule="auto"/>
        <w:ind w:firstLineChars="200" w:firstLine="480"/>
        <w:rPr>
          <w:color w:val="000000"/>
          <w:sz w:val="24"/>
          <w:highlight w:val="auto"/>
        </w:rPr>
      </w:pPr>
      <w:r>
        <w:rPr>
          <w:rFonts w:hint="eastAsia"/>
          <w:color w:val="000000"/>
          <w:sz w:val="24"/>
          <w:highlight w:val="auto"/>
        </w:rPr>
        <w:t>5</w:t>
      </w:r>
      <w:r>
        <w:rPr>
          <w:rFonts w:hint="eastAsia"/>
          <w:color w:val="000000"/>
          <w:sz w:val="24"/>
          <w:lang w:val="en-US" w:eastAsia="zh-CN"/>
          <w:highlight w:val="auto"/>
        </w:rPr>
        <w:t>.</w:t>
      </w:r>
      <w:r>
        <w:rPr>
          <w:color w:val="000000"/>
          <w:sz w:val="24"/>
          <w:highlight w:val="auto"/>
        </w:rPr>
        <w:t>我公司尊重评标委员会所作的评定结果，同时清楚理解到报价最低并非意味着必定获得成交资格。</w:t>
      </w:r>
    </w:p>
    <w:p>
      <w:pPr>
        <w:shd w:val="clear" w:color="auto" w:fill="auto"/>
        <w:snapToGrid w:val="0"/>
        <w:spacing w:line="360" w:lineRule="auto"/>
        <w:ind w:firstLineChars="200" w:firstLine="460"/>
        <w:rPr>
          <w:color w:val="000000"/>
          <w:sz w:val="24"/>
          <w:highlight w:val="auto"/>
        </w:rPr>
      </w:pPr>
      <w:r>
        <w:rPr>
          <w:rFonts w:hint="eastAsia"/>
          <w:color w:val="000000"/>
          <w:sz w:val="23"/>
          <w:szCs w:val="23"/>
          <w:highlight w:val="auto"/>
        </w:rPr>
        <w:t>6</w:t>
      </w:r>
      <w:r>
        <w:rPr>
          <w:rFonts w:hint="eastAsia"/>
          <w:color w:val="000000"/>
          <w:sz w:val="23"/>
          <w:szCs w:val="23"/>
          <w:lang w:val="en-US" w:eastAsia="zh-CN"/>
          <w:highlight w:val="auto"/>
        </w:rPr>
        <w:t>.</w:t>
      </w:r>
      <w:r>
        <w:rPr>
          <w:color w:val="000000"/>
          <w:sz w:val="24"/>
          <w:highlight w:val="auto"/>
        </w:rPr>
        <w:t>一旦我方成交，我方将根据招标文件的要求和投标文件的承诺签订合同，严格履行合同的责任和义务，并保证在招标文件规定的时间完成项目，交付采购人验收、使用</w:t>
      </w:r>
      <w:r>
        <w:rPr>
          <w:rFonts w:hint="eastAsia"/>
          <w:color w:val="000000"/>
          <w:sz w:val="24"/>
          <w:highlight w:val="auto"/>
        </w:rPr>
        <w:t>；</w:t>
      </w:r>
      <w:r>
        <w:rPr>
          <w:color w:val="000000"/>
          <w:sz w:val="24"/>
          <w:highlight w:val="auto"/>
        </w:rPr>
        <w:t>承诺在服务过程中，负责安排好各专业相关人员完成服务工作</w:t>
      </w:r>
    </w:p>
    <w:p>
      <w:pPr>
        <w:pStyle w:val="64"/>
        <w:shd w:val="clear" w:color="auto" w:fill="auto"/>
        <w:tabs>
          <w:tab w:val="left" w:pos="2020"/>
          <w:tab w:val="center" w:pos="4535"/>
        </w:tabs>
        <w:snapToGrid w:val="0"/>
        <w:spacing w:line="360" w:lineRule="auto"/>
        <w:rPr>
          <w:rFonts w:ascii="Times New Roman" w:hAnsi="Times New Roman"/>
          <w:highlight w:val="auto"/>
        </w:rPr>
      </w:pPr>
    </w:p>
    <w:p>
      <w:pPr>
        <w:pStyle w:val="64"/>
        <w:shd w:val="clear" w:color="auto" w:fill="auto"/>
        <w:tabs>
          <w:tab w:val="left" w:pos="2020"/>
          <w:tab w:val="center" w:pos="4535"/>
        </w:tabs>
        <w:snapToGrid w:val="0"/>
        <w:spacing w:line="360" w:lineRule="auto"/>
        <w:rPr>
          <w:rFonts w:ascii="Times New Roman" w:hAnsi="Times New Roman"/>
          <w:highlight w:val="auto"/>
        </w:rPr>
      </w:pPr>
    </w:p>
    <w:p>
      <w:pPr>
        <w:shd w:val="clear" w:color="auto" w:fill="auto"/>
        <w:snapToGrid w:val="0"/>
        <w:spacing w:line="360" w:lineRule="auto"/>
        <w:ind w:firstLineChars="200" w:firstLine="200"/>
        <w:rPr>
          <w:color w:val="000000"/>
          <w:sz w:val="10"/>
          <w:szCs w:val="10"/>
          <w:highlight w:val="auto"/>
        </w:rPr>
      </w:pPr>
    </w:p>
    <w:p>
      <w:pPr>
        <w:shd w:val="clear" w:color="auto" w:fill="auto"/>
        <w:snapToGrid w:val="0"/>
        <w:spacing w:line="360" w:lineRule="auto"/>
        <w:ind w:firstLineChars="800" w:firstLine="1920"/>
        <w:rPr>
          <w:color w:val="000000"/>
          <w:sz w:val="24"/>
          <w:highlight w:val="auto"/>
        </w:rPr>
      </w:pPr>
      <w:r>
        <w:rPr>
          <w:color w:val="000000"/>
          <w:sz w:val="24"/>
          <w:highlight w:val="auto"/>
        </w:rPr>
        <w:t>响应供应商：</w:t>
      </w:r>
      <w:r>
        <w:rPr>
          <w:color w:val="000000"/>
          <w:sz w:val="24"/>
          <w:u w:val="single"/>
          <w:highlight w:val="auto"/>
        </w:rPr>
        <w:t xml:space="preserve">                    </w:t>
      </w:r>
      <w:r>
        <w:rPr>
          <w:color w:val="000000"/>
          <w:sz w:val="24"/>
          <w:highlight w:val="auto"/>
        </w:rPr>
        <w:t>（加盖公章）</w:t>
      </w:r>
    </w:p>
    <w:p>
      <w:pPr>
        <w:shd w:val="clear" w:color="auto" w:fill="auto"/>
        <w:snapToGrid w:val="0"/>
        <w:spacing w:line="360" w:lineRule="auto"/>
        <w:ind w:firstLineChars="800" w:firstLine="1920"/>
        <w:rPr>
          <w:color w:val="000000"/>
          <w:sz w:val="24"/>
          <w:highlight w:val="auto"/>
        </w:rPr>
      </w:pPr>
      <w:r>
        <w:rPr>
          <w:color w:val="000000"/>
          <w:sz w:val="24"/>
          <w:highlight w:val="auto"/>
        </w:rPr>
        <w:t>法定代表人或被授权人：</w:t>
      </w:r>
      <w:r>
        <w:rPr>
          <w:color w:val="000000"/>
          <w:sz w:val="24"/>
          <w:u w:val="single"/>
          <w:highlight w:val="auto"/>
        </w:rPr>
        <w:t xml:space="preserve">         </w:t>
      </w:r>
      <w:r>
        <w:rPr>
          <w:color w:val="000000"/>
          <w:sz w:val="24"/>
          <w:highlight w:val="auto"/>
        </w:rPr>
        <w:t>（签字或盖章）</w:t>
      </w:r>
    </w:p>
    <w:p>
      <w:pPr>
        <w:shd w:val="clear" w:color="auto" w:fill="auto"/>
        <w:snapToGrid w:val="0"/>
        <w:spacing w:line="360" w:lineRule="auto"/>
        <w:ind w:firstLineChars="1800" w:firstLine="4320"/>
        <w:rPr>
          <w:color w:val="000000"/>
          <w:sz w:val="24"/>
          <w:highlight w:val="auto"/>
        </w:rPr>
      </w:pPr>
      <w:r>
        <w:rPr>
          <w:color w:val="000000"/>
          <w:sz w:val="24"/>
          <w:highlight w:val="auto"/>
        </w:rPr>
        <w:t>年  月  日</w:t>
      </w:r>
    </w:p>
    <w:p>
      <w:pPr>
        <w:shd w:val="clear" w:color="auto" w:fill="auto"/>
        <w:spacing w:line="360" w:lineRule="auto"/>
        <w:jc w:val="center"/>
        <w:rPr>
          <w:b/>
          <w:bCs/>
          <w:color w:val="000000"/>
          <w:sz w:val="28"/>
          <w:szCs w:val="28"/>
          <w:highlight w:val="auto"/>
        </w:rPr>
      </w:pPr>
      <w:r>
        <w:rPr>
          <w:b/>
          <w:bCs/>
          <w:color w:val="000000"/>
          <w:sz w:val="28"/>
          <w:szCs w:val="28"/>
          <w:highlight w:val="auto"/>
        </w:rPr>
        <w:br w:type="page"/>
      </w:r>
    </w:p>
    <w:p>
      <w:pPr>
        <w:shd w:val="clear" w:color="auto" w:fill="auto"/>
        <w:tabs>
          <w:tab w:val="left" w:pos="2385"/>
          <w:tab w:val="center" w:pos="4212"/>
        </w:tabs>
        <w:spacing w:line="360" w:lineRule="auto"/>
        <w:jc w:val="center"/>
        <w:rPr>
          <w:rStyle w:val="2Char"/>
          <w:rFonts w:ascii="Times New Roman" w:cs="Times New Roman" w:hAnsi="Times New Roman"/>
          <w:color w:val="000000"/>
          <w:sz w:val="28"/>
          <w:szCs w:val="28"/>
          <w:highlight w:val="auto"/>
        </w:rPr>
      </w:pPr>
      <w:r>
        <w:rPr>
          <w:rFonts w:hint="eastAsia"/>
          <w:b/>
          <w:bCs/>
          <w:sz w:val="28"/>
          <w:szCs w:val="28"/>
          <w:highlight w:val="auto"/>
        </w:rPr>
        <w:t>七</w:t>
      </w:r>
      <w:r>
        <w:rPr>
          <w:b/>
          <w:bCs/>
          <w:sz w:val="28"/>
          <w:szCs w:val="28"/>
          <w:highlight w:val="auto"/>
        </w:rPr>
        <w:t>、</w:t>
      </w:r>
      <w:r>
        <w:rPr>
          <w:rStyle w:val="2Char"/>
          <w:rFonts w:ascii="Times New Roman" w:cs="Times New Roman" w:hAnsi="Times New Roman" w:hint="eastAsia"/>
          <w:color w:val="000000"/>
          <w:sz w:val="28"/>
          <w:szCs w:val="28"/>
          <w:highlight w:val="auto"/>
        </w:rPr>
        <w:t>商务技术部分正负偏离表</w:t>
      </w:r>
    </w:p>
    <w:p>
      <w:pPr>
        <w:shd w:val="clear" w:color="auto" w:fill="auto"/>
        <w:ind w:firstLineChars="200" w:firstLine="560"/>
        <w:jc w:val="center"/>
        <w:rPr>
          <w:rFonts w:ascii="宋体"/>
          <w:sz w:val="28"/>
          <w:szCs w:val="28"/>
          <w:highlight w:val="auto"/>
        </w:rPr>
      </w:pPr>
      <w:r>
        <w:rPr>
          <w:rFonts w:ascii="宋体" w:hint="eastAsia"/>
          <w:sz w:val="28"/>
          <w:szCs w:val="28"/>
          <w:highlight w:val="auto"/>
        </w:rPr>
        <w:t>（由投标人据实填写，表格不够自行添加）</w:t>
      </w:r>
    </w:p>
    <w:tbl>
      <w:tblPr>
        <w:jc w:val="left"/>
        <w:tblInd w:w="0" w:type="dxa"/>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
      <w:tblGrid>
        <w:gridCol w:w="696"/>
        <w:gridCol w:w="2205"/>
        <w:gridCol w:w="2856"/>
        <w:gridCol w:w="2515"/>
        <w:gridCol w:w="1299"/>
      </w:tblGrid>
      <w:tr>
        <w:trPr>
          <w:trHeight w:val="994"/>
        </w:trPr>
        <w:tc>
          <w:tcPr>
            <w:tcW w:w="460" w:type="pct"/>
            <w:tcBorders>
              <w:top w:val="single" w:sz="12" w:space="0" w:color="auto"/>
              <w:left w:val="single" w:sz="12"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r>
              <w:rPr>
                <w:rFonts w:ascii="宋体" w:hint="eastAsia"/>
                <w:sz w:val="24"/>
                <w:highlight w:val="auto"/>
              </w:rPr>
              <w:t>序号</w:t>
            </w:r>
          </w:p>
        </w:tc>
        <w:tc>
          <w:tcPr>
            <w:tcW w:w="1254" w:type="pct"/>
            <w:tcBorders>
              <w:top w:val="single" w:sz="12"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r>
              <w:rPr>
                <w:rFonts w:ascii="宋体" w:hint="eastAsia"/>
                <w:sz w:val="24"/>
                <w:highlight w:val="auto"/>
              </w:rPr>
              <w:t>货物或服务名称</w:t>
            </w:r>
          </w:p>
        </w:tc>
        <w:tc>
          <w:tcPr>
            <w:tcW w:w="1095" w:type="pct"/>
            <w:tcBorders>
              <w:top w:val="single" w:sz="12"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r>
              <w:rPr>
                <w:rFonts w:ascii="宋体" w:hint="eastAsia"/>
                <w:sz w:val="24"/>
                <w:highlight w:val="auto"/>
              </w:rPr>
              <w:t>招标文件要求的商务条款</w:t>
            </w:r>
          </w:p>
        </w:tc>
        <w:tc>
          <w:tcPr>
            <w:tcW w:w="1413" w:type="pct"/>
            <w:tcBorders>
              <w:top w:val="single" w:sz="12"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r>
              <w:rPr>
                <w:rFonts w:ascii="宋体" w:hint="eastAsia"/>
                <w:sz w:val="24"/>
                <w:highlight w:val="auto"/>
              </w:rPr>
              <w:t>投标文件响应情况</w:t>
            </w:r>
          </w:p>
        </w:tc>
        <w:tc>
          <w:tcPr>
            <w:tcW w:w="778" w:type="pct"/>
            <w:tcBorders>
              <w:top w:val="single" w:sz="12" w:space="0" w:color="auto"/>
              <w:left w:val="single" w:sz="6" w:space="0" w:color="auto"/>
              <w:bottom w:val="single" w:sz="6" w:space="0" w:color="auto"/>
              <w:right w:val="single" w:sz="12" w:space="0" w:color="auto"/>
            </w:tcBorders>
            <w:noWrap/>
          </w:tcPr>
          <w:p>
            <w:pPr>
              <w:shd w:val="clear" w:color="auto" w:fill="auto"/>
              <w:spacing w:line="340" w:lineRule="exact"/>
              <w:jc w:val="center"/>
              <w:rPr>
                <w:rFonts w:ascii="宋体"/>
                <w:sz w:val="24"/>
                <w:highlight w:val="auto"/>
              </w:rPr>
            </w:pPr>
          </w:p>
          <w:p>
            <w:pPr>
              <w:shd w:val="clear" w:color="auto" w:fill="auto"/>
              <w:spacing w:line="340" w:lineRule="exact"/>
              <w:jc w:val="center"/>
              <w:rPr>
                <w:rFonts w:ascii="宋体"/>
                <w:sz w:val="24"/>
                <w:highlight w:val="auto"/>
              </w:rPr>
            </w:pPr>
            <w:r>
              <w:rPr>
                <w:rFonts w:ascii="宋体" w:hint="eastAsia"/>
                <w:sz w:val="24"/>
                <w:highlight w:val="auto"/>
              </w:rPr>
              <w:t>偏离说明</w:t>
            </w:r>
          </w:p>
        </w:tc>
      </w:tr>
      <w:tr>
        <w:trPr>
          <w:trHeight w:val="436"/>
        </w:trPr>
        <w:tc>
          <w:tcPr>
            <w:tcW w:w="460" w:type="pct"/>
            <w:tcBorders>
              <w:top w:val="single" w:sz="6" w:space="0" w:color="auto"/>
              <w:left w:val="single" w:sz="12"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r>
              <w:rPr>
                <w:rFonts w:ascii="宋体" w:hint="eastAsia"/>
                <w:sz w:val="24"/>
                <w:highlight w:val="auto"/>
              </w:rPr>
              <w:t>1</w:t>
            </w:r>
          </w:p>
        </w:tc>
        <w:tc>
          <w:tcPr>
            <w:tcW w:w="1254"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p>
        </w:tc>
        <w:tc>
          <w:tcPr>
            <w:tcW w:w="1095"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p>
        </w:tc>
        <w:tc>
          <w:tcPr>
            <w:tcW w:w="1413"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sz w:val="24"/>
                <w:highlight w:val="auto"/>
              </w:rPr>
            </w:pPr>
          </w:p>
        </w:tc>
        <w:tc>
          <w:tcPr>
            <w:tcW w:w="778" w:type="pct"/>
            <w:tcBorders>
              <w:top w:val="single" w:sz="6" w:space="0" w:color="auto"/>
              <w:left w:val="single" w:sz="6" w:space="0" w:color="auto"/>
              <w:bottom w:val="single" w:sz="6" w:space="0" w:color="auto"/>
              <w:right w:val="single" w:sz="12" w:space="0" w:color="auto"/>
            </w:tcBorders>
            <w:noWrap/>
            <w:vAlign w:val="center"/>
          </w:tcPr>
          <w:p>
            <w:pPr>
              <w:shd w:val="clear" w:color="auto" w:fill="auto"/>
              <w:spacing w:line="340" w:lineRule="exact"/>
              <w:jc w:val="center"/>
              <w:rPr>
                <w:sz w:val="24"/>
                <w:highlight w:val="auto"/>
              </w:rPr>
            </w:pPr>
          </w:p>
        </w:tc>
      </w:tr>
      <w:tr>
        <w:trPr>
          <w:trHeight w:val="436"/>
        </w:trPr>
        <w:tc>
          <w:tcPr>
            <w:tcW w:w="460" w:type="pct"/>
            <w:tcBorders>
              <w:top w:val="single" w:sz="6" w:space="0" w:color="auto"/>
              <w:left w:val="single" w:sz="12"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r>
              <w:rPr>
                <w:rFonts w:ascii="宋体" w:hint="eastAsia"/>
                <w:sz w:val="24"/>
                <w:highlight w:val="auto"/>
              </w:rPr>
              <w:t>2</w:t>
            </w:r>
          </w:p>
        </w:tc>
        <w:tc>
          <w:tcPr>
            <w:tcW w:w="1254"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p>
        </w:tc>
        <w:tc>
          <w:tcPr>
            <w:tcW w:w="1095"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p>
        </w:tc>
        <w:tc>
          <w:tcPr>
            <w:tcW w:w="1413"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sz w:val="24"/>
                <w:highlight w:val="auto"/>
              </w:rPr>
            </w:pPr>
          </w:p>
        </w:tc>
        <w:tc>
          <w:tcPr>
            <w:tcW w:w="778" w:type="pct"/>
            <w:tcBorders>
              <w:top w:val="single" w:sz="6" w:space="0" w:color="auto"/>
              <w:left w:val="single" w:sz="6" w:space="0" w:color="auto"/>
              <w:bottom w:val="single" w:sz="6" w:space="0" w:color="auto"/>
              <w:right w:val="single" w:sz="12" w:space="0" w:color="auto"/>
            </w:tcBorders>
            <w:noWrap/>
            <w:vAlign w:val="center"/>
          </w:tcPr>
          <w:p>
            <w:pPr>
              <w:shd w:val="clear" w:color="auto" w:fill="auto"/>
              <w:spacing w:line="340" w:lineRule="exact"/>
              <w:jc w:val="center"/>
              <w:rPr>
                <w:sz w:val="24"/>
                <w:highlight w:val="auto"/>
              </w:rPr>
            </w:pPr>
          </w:p>
        </w:tc>
      </w:tr>
      <w:tr>
        <w:trPr>
          <w:trHeight w:val="436"/>
        </w:trPr>
        <w:tc>
          <w:tcPr>
            <w:tcW w:w="460" w:type="pct"/>
            <w:tcBorders>
              <w:top w:val="single" w:sz="6" w:space="0" w:color="auto"/>
              <w:left w:val="single" w:sz="12"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r>
              <w:rPr>
                <w:rFonts w:ascii="宋体" w:hint="eastAsia"/>
                <w:sz w:val="24"/>
                <w:highlight w:val="auto"/>
              </w:rPr>
              <w:t>3</w:t>
            </w:r>
          </w:p>
        </w:tc>
        <w:tc>
          <w:tcPr>
            <w:tcW w:w="1254"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p>
        </w:tc>
        <w:tc>
          <w:tcPr>
            <w:tcW w:w="1095"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sz w:val="24"/>
                <w:highlight w:val="auto"/>
              </w:rPr>
            </w:pPr>
          </w:p>
        </w:tc>
        <w:tc>
          <w:tcPr>
            <w:tcW w:w="1413"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sz w:val="24"/>
                <w:highlight w:val="auto"/>
              </w:rPr>
            </w:pPr>
          </w:p>
        </w:tc>
        <w:tc>
          <w:tcPr>
            <w:tcW w:w="778" w:type="pct"/>
            <w:tcBorders>
              <w:top w:val="single" w:sz="6" w:space="0" w:color="auto"/>
              <w:left w:val="single" w:sz="6" w:space="0" w:color="auto"/>
              <w:bottom w:val="single" w:sz="6" w:space="0" w:color="auto"/>
              <w:right w:val="single" w:sz="12" w:space="0" w:color="auto"/>
            </w:tcBorders>
            <w:noWrap/>
            <w:vAlign w:val="center"/>
          </w:tcPr>
          <w:p>
            <w:pPr>
              <w:shd w:val="clear" w:color="auto" w:fill="auto"/>
              <w:spacing w:line="340" w:lineRule="exact"/>
              <w:jc w:val="center"/>
              <w:rPr>
                <w:sz w:val="24"/>
                <w:highlight w:val="auto"/>
              </w:rPr>
            </w:pPr>
          </w:p>
        </w:tc>
      </w:tr>
      <w:tr>
        <w:trPr>
          <w:trHeight w:val="436"/>
        </w:trPr>
        <w:tc>
          <w:tcPr>
            <w:tcW w:w="460" w:type="pct"/>
            <w:tcBorders>
              <w:top w:val="single" w:sz="6" w:space="0" w:color="auto"/>
              <w:left w:val="single" w:sz="12"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r>
              <w:rPr>
                <w:rFonts w:ascii="宋体" w:hint="eastAsia"/>
                <w:sz w:val="24"/>
                <w:highlight w:val="auto"/>
              </w:rPr>
              <w:t>4</w:t>
            </w:r>
          </w:p>
        </w:tc>
        <w:tc>
          <w:tcPr>
            <w:tcW w:w="1254"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p>
        </w:tc>
        <w:tc>
          <w:tcPr>
            <w:tcW w:w="1095"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p>
        </w:tc>
        <w:tc>
          <w:tcPr>
            <w:tcW w:w="1413"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sz w:val="24"/>
                <w:highlight w:val="auto"/>
              </w:rPr>
            </w:pPr>
          </w:p>
        </w:tc>
        <w:tc>
          <w:tcPr>
            <w:tcW w:w="778" w:type="pct"/>
            <w:tcBorders>
              <w:top w:val="single" w:sz="6" w:space="0" w:color="auto"/>
              <w:left w:val="single" w:sz="6" w:space="0" w:color="auto"/>
              <w:bottom w:val="single" w:sz="6" w:space="0" w:color="auto"/>
              <w:right w:val="single" w:sz="12" w:space="0" w:color="auto"/>
            </w:tcBorders>
            <w:noWrap/>
            <w:vAlign w:val="center"/>
          </w:tcPr>
          <w:p>
            <w:pPr>
              <w:shd w:val="clear" w:color="auto" w:fill="auto"/>
              <w:spacing w:line="340" w:lineRule="exact"/>
              <w:jc w:val="center"/>
              <w:rPr>
                <w:sz w:val="24"/>
                <w:highlight w:val="auto"/>
              </w:rPr>
            </w:pPr>
          </w:p>
        </w:tc>
      </w:tr>
      <w:tr>
        <w:trPr>
          <w:trHeight w:val="436"/>
        </w:trPr>
        <w:tc>
          <w:tcPr>
            <w:tcW w:w="460" w:type="pct"/>
            <w:tcBorders>
              <w:top w:val="single" w:sz="6" w:space="0" w:color="auto"/>
              <w:left w:val="single" w:sz="12"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p>
        </w:tc>
        <w:tc>
          <w:tcPr>
            <w:tcW w:w="1254"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p>
        </w:tc>
        <w:tc>
          <w:tcPr>
            <w:tcW w:w="1095"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p>
        </w:tc>
        <w:tc>
          <w:tcPr>
            <w:tcW w:w="1413"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sz w:val="24"/>
                <w:highlight w:val="auto"/>
              </w:rPr>
            </w:pPr>
          </w:p>
        </w:tc>
        <w:tc>
          <w:tcPr>
            <w:tcW w:w="778" w:type="pct"/>
            <w:tcBorders>
              <w:top w:val="single" w:sz="6" w:space="0" w:color="auto"/>
              <w:left w:val="single" w:sz="6" w:space="0" w:color="auto"/>
              <w:bottom w:val="single" w:sz="6" w:space="0" w:color="auto"/>
              <w:right w:val="single" w:sz="12" w:space="0" w:color="auto"/>
            </w:tcBorders>
            <w:noWrap/>
            <w:vAlign w:val="center"/>
          </w:tcPr>
          <w:p>
            <w:pPr>
              <w:shd w:val="clear" w:color="auto" w:fill="auto"/>
              <w:spacing w:line="340" w:lineRule="exact"/>
              <w:jc w:val="center"/>
              <w:rPr>
                <w:sz w:val="24"/>
                <w:highlight w:val="auto"/>
              </w:rPr>
            </w:pPr>
          </w:p>
        </w:tc>
      </w:tr>
      <w:tr>
        <w:trPr>
          <w:trHeight w:val="436"/>
        </w:trPr>
        <w:tc>
          <w:tcPr>
            <w:tcW w:w="460" w:type="pct"/>
            <w:tcBorders>
              <w:top w:val="single" w:sz="6" w:space="0" w:color="auto"/>
              <w:left w:val="single" w:sz="12"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p>
        </w:tc>
        <w:tc>
          <w:tcPr>
            <w:tcW w:w="1254"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p>
        </w:tc>
        <w:tc>
          <w:tcPr>
            <w:tcW w:w="1095"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rFonts w:ascii="宋体"/>
                <w:sz w:val="24"/>
                <w:highlight w:val="auto"/>
              </w:rPr>
            </w:pPr>
          </w:p>
        </w:tc>
        <w:tc>
          <w:tcPr>
            <w:tcW w:w="1413" w:type="pct"/>
            <w:tcBorders>
              <w:top w:val="single" w:sz="6" w:space="0" w:color="auto"/>
              <w:left w:val="single" w:sz="6" w:space="0" w:color="auto"/>
              <w:bottom w:val="single" w:sz="6" w:space="0" w:color="auto"/>
              <w:right w:val="single" w:sz="6" w:space="0" w:color="auto"/>
            </w:tcBorders>
            <w:noWrap/>
            <w:vAlign w:val="center"/>
          </w:tcPr>
          <w:p>
            <w:pPr>
              <w:shd w:val="clear" w:color="auto" w:fill="auto"/>
              <w:spacing w:line="340" w:lineRule="exact"/>
              <w:jc w:val="center"/>
              <w:rPr>
                <w:sz w:val="24"/>
                <w:highlight w:val="auto"/>
              </w:rPr>
            </w:pPr>
          </w:p>
        </w:tc>
        <w:tc>
          <w:tcPr>
            <w:tcW w:w="778" w:type="pct"/>
            <w:tcBorders>
              <w:top w:val="single" w:sz="6" w:space="0" w:color="auto"/>
              <w:left w:val="single" w:sz="6" w:space="0" w:color="auto"/>
              <w:bottom w:val="single" w:sz="6" w:space="0" w:color="auto"/>
              <w:right w:val="single" w:sz="12" w:space="0" w:color="auto"/>
            </w:tcBorders>
            <w:noWrap/>
            <w:vAlign w:val="center"/>
          </w:tcPr>
          <w:p>
            <w:pPr>
              <w:shd w:val="clear" w:color="auto" w:fill="auto"/>
              <w:spacing w:line="340" w:lineRule="exact"/>
              <w:jc w:val="center"/>
              <w:rPr>
                <w:sz w:val="24"/>
                <w:highlight w:val="auto"/>
              </w:rPr>
            </w:pPr>
          </w:p>
        </w:tc>
      </w:tr>
    </w:tbl>
    <w:p>
      <w:pPr>
        <w:shd w:val="clear" w:color="auto" w:fill="auto"/>
        <w:snapToGrid w:val="0"/>
        <w:spacing w:line="300" w:lineRule="auto"/>
        <w:contextualSpacing/>
        <w:rPr>
          <w:rFonts w:ascii="宋体"/>
          <w:b/>
          <w:sz w:val="24"/>
          <w:highlight w:val="auto"/>
        </w:rPr>
      </w:pPr>
      <w:r>
        <w:rPr>
          <w:rFonts w:ascii="宋体" w:hint="eastAsia"/>
          <w:b/>
          <w:sz w:val="24"/>
          <w:highlight w:val="auto"/>
        </w:rPr>
        <w:t>注：</w:t>
      </w:r>
    </w:p>
    <w:p>
      <w:pPr>
        <w:shd w:val="clear" w:color="auto" w:fill="auto"/>
        <w:snapToGrid w:val="0"/>
        <w:spacing w:line="300" w:lineRule="auto"/>
        <w:ind w:firstLineChars="200" w:firstLine="480"/>
        <w:contextualSpacing/>
        <w:rPr>
          <w:rFonts w:ascii="宋体"/>
          <w:color w:val="000000"/>
          <w:sz w:val="24"/>
          <w:highlight w:val="auto"/>
        </w:rPr>
      </w:pPr>
      <w:r>
        <w:rPr>
          <w:rFonts w:ascii="宋体" w:hint="eastAsia"/>
          <w:sz w:val="24"/>
          <w:highlight w:val="auto"/>
        </w:rPr>
        <w:t>1.</w:t>
      </w:r>
      <w:r>
        <w:rPr>
          <w:rFonts w:ascii="宋体" w:hint="eastAsia"/>
          <w:color w:val="000000"/>
          <w:sz w:val="24"/>
          <w:highlight w:val="auto"/>
        </w:rPr>
        <w:t>投标人提交的投标文件中与招标文件第三部分“项目需求”中的商务技术部分的要求，应逐条填列在偏离表中。</w:t>
      </w:r>
    </w:p>
    <w:p>
      <w:pPr>
        <w:shd w:val="clear" w:color="auto" w:fill="auto"/>
        <w:snapToGrid w:val="0"/>
        <w:spacing w:line="300" w:lineRule="auto"/>
        <w:ind w:firstLineChars="200" w:firstLine="480"/>
        <w:contextualSpacing/>
        <w:rPr>
          <w:rFonts w:ascii="宋体"/>
          <w:sz w:val="24"/>
          <w:highlight w:val="auto"/>
        </w:rPr>
      </w:pPr>
      <w:r>
        <w:rPr>
          <w:rFonts w:ascii="宋体" w:hint="eastAsia"/>
          <w:color w:val="000000"/>
          <w:sz w:val="24"/>
          <w:highlight w:val="auto"/>
        </w:rPr>
        <w:t>2.</w:t>
      </w:r>
      <w:r>
        <w:rPr>
          <w:rFonts w:ascii="宋体" w:hint="eastAsia"/>
          <w:sz w:val="24"/>
          <w:highlight w:val="auto"/>
        </w:rPr>
        <w:t>“偏离说明”一栏选择“正偏离”、“负偏离”进行填写。正偏离的确认和</w:t>
      </w:r>
      <w:r>
        <w:rPr>
          <w:rFonts w:ascii="宋体" w:hint="eastAsia"/>
          <w:color w:val="000000"/>
          <w:sz w:val="24"/>
          <w:highlight w:val="auto"/>
        </w:rPr>
        <w:t>负偏离的是否响应招标文件，由评委认定。</w:t>
      </w:r>
      <w:r>
        <w:rPr>
          <w:rFonts w:ascii="宋体" w:hint="eastAsia"/>
          <w:b/>
          <w:color w:val="000000"/>
          <w:sz w:val="24"/>
          <w:highlight w:val="auto"/>
        </w:rPr>
        <w:t>本项目不接受负偏离</w:t>
      </w:r>
      <w:r>
        <w:rPr>
          <w:rFonts w:ascii="宋体" w:hint="eastAsia"/>
          <w:color w:val="000000"/>
          <w:sz w:val="24"/>
          <w:highlight w:val="auto"/>
        </w:rPr>
        <w:t>。</w:t>
      </w:r>
    </w:p>
    <w:p>
      <w:pPr>
        <w:shd w:val="clear" w:color="auto" w:fill="auto"/>
        <w:snapToGrid w:val="0"/>
        <w:spacing w:line="300" w:lineRule="auto"/>
        <w:ind w:firstLineChars="200" w:firstLine="480"/>
        <w:contextualSpacing/>
        <w:rPr>
          <w:rFonts w:ascii="宋体"/>
          <w:sz w:val="24"/>
          <w:highlight w:val="auto"/>
        </w:rPr>
      </w:pPr>
      <w:r>
        <w:rPr>
          <w:rFonts w:ascii="宋体" w:hint="eastAsia"/>
          <w:sz w:val="24"/>
          <w:highlight w:val="auto"/>
        </w:rPr>
        <w:t>3.投标人如果虚假响应，将依法追究有关责任。</w:t>
      </w:r>
    </w:p>
    <w:p>
      <w:pPr>
        <w:shd w:val="clear" w:color="auto" w:fill="auto"/>
        <w:snapToGrid w:val="0"/>
        <w:spacing w:line="300" w:lineRule="auto"/>
        <w:ind w:firstLineChars="200" w:firstLine="480"/>
        <w:contextualSpacing/>
        <w:rPr>
          <w:rFonts w:ascii="宋体"/>
          <w:bCs/>
          <w:sz w:val="24"/>
          <w:highlight w:val="auto"/>
        </w:rPr>
      </w:pPr>
      <w:r>
        <w:rPr>
          <w:rFonts w:ascii="宋体" w:hint="eastAsia"/>
          <w:bCs/>
          <w:sz w:val="24"/>
          <w:highlight w:val="auto"/>
        </w:rPr>
        <w:t>4.供应商若提供其他增值服务，可以在表中自行据实填写。</w:t>
      </w:r>
    </w:p>
    <w:p>
      <w:pPr>
        <w:widowControl/>
        <w:shd w:val="clear" w:color="auto" w:fill="auto"/>
        <w:jc w:val="left"/>
        <w:rPr>
          <w:rStyle w:val="2Char"/>
          <w:rFonts w:ascii="Times New Roman" w:cs="Times New Roman" w:hAnsi="Times New Roman"/>
          <w:color w:val="000000"/>
          <w:sz w:val="28"/>
          <w:szCs w:val="28"/>
          <w:highlight w:val="auto"/>
        </w:rPr>
      </w:pPr>
      <w:r>
        <w:rPr>
          <w:rStyle w:val="2Char"/>
          <w:rFonts w:ascii="Times New Roman" w:cs="Times New Roman" w:hAnsi="Times New Roman"/>
          <w:color w:val="000000"/>
          <w:sz w:val="28"/>
          <w:szCs w:val="28"/>
          <w:highlight w:val="auto"/>
        </w:rPr>
        <w:br w:type="page"/>
      </w:r>
    </w:p>
    <w:p>
      <w:pPr>
        <w:shd w:val="clear" w:color="auto" w:fill="auto"/>
        <w:spacing w:line="360" w:lineRule="auto"/>
        <w:jc w:val="center"/>
        <w:rPr>
          <w:rStyle w:val="2Char"/>
          <w:rFonts w:ascii="Times New Roman" w:cs="Times New Roman" w:hAnsi="Times New Roman"/>
          <w:sz w:val="28"/>
          <w:szCs w:val="28"/>
          <w:highlight w:val="auto"/>
        </w:rPr>
      </w:pPr>
      <w:r>
        <w:rPr>
          <w:rStyle w:val="2Char"/>
          <w:rFonts w:ascii="Times New Roman" w:cs="Times New Roman" w:hAnsi="Times New Roman" w:hint="eastAsia"/>
          <w:color w:val="000000"/>
          <w:sz w:val="28"/>
          <w:szCs w:val="28"/>
          <w:highlight w:val="auto"/>
        </w:rPr>
        <w:t>八</w:t>
      </w:r>
      <w:r>
        <w:rPr>
          <w:rStyle w:val="2Char"/>
          <w:rFonts w:ascii="Times New Roman" w:cs="Times New Roman" w:hAnsi="Times New Roman"/>
          <w:color w:val="000000"/>
          <w:sz w:val="28"/>
          <w:szCs w:val="28"/>
          <w:highlight w:val="auto"/>
        </w:rPr>
        <w:t>、</w:t>
      </w:r>
      <w:bookmarkEnd w:id="21"/>
      <w:bookmarkEnd w:id="22"/>
      <w:r>
        <w:rPr>
          <w:rStyle w:val="2Char"/>
          <w:rFonts w:ascii="Times New Roman" w:cs="Times New Roman" w:hAnsi="Times New Roman"/>
          <w:sz w:val="28"/>
          <w:szCs w:val="28"/>
          <w:highlight w:val="auto"/>
        </w:rPr>
        <w:t>开标一览表</w:t>
      </w:r>
    </w:p>
    <w:p>
      <w:pPr>
        <w:pStyle w:val="35"/>
        <w:shd w:val="clear" w:color="auto" w:fill="auto"/>
        <w:spacing w:line="360" w:lineRule="auto"/>
        <w:rPr>
          <w:rFonts w:ascii="Times New Roman" w:hAnsi="Times New Roman"/>
          <w:color w:val="000000"/>
          <w:u w:val="single"/>
          <w:highlight w:val="auto"/>
        </w:rPr>
      </w:pPr>
    </w:p>
    <w:p>
      <w:pPr>
        <w:shd w:val="clear" w:color="auto" w:fill="auto"/>
        <w:spacing w:line="360" w:lineRule="auto"/>
        <w:ind w:firstLineChars="200" w:firstLine="480"/>
        <w:rPr>
          <w:color w:val="000000"/>
          <w:sz w:val="24"/>
          <w:highlight w:val="auto"/>
        </w:rPr>
      </w:pPr>
      <w:r>
        <w:rPr>
          <w:color w:val="000000"/>
          <w:sz w:val="24"/>
          <w:highlight w:val="auto"/>
        </w:rPr>
        <w:t>投标人全称（加盖公章）：</w:t>
      </w:r>
    </w:p>
    <w:p>
      <w:pPr>
        <w:shd w:val="clear" w:color="auto" w:fill="auto"/>
        <w:spacing w:line="360" w:lineRule="auto"/>
        <w:ind w:firstLineChars="200" w:firstLine="480"/>
        <w:rPr>
          <w:color w:val="000000"/>
          <w:sz w:val="24"/>
          <w:highlight w:val="auto"/>
        </w:rPr>
      </w:pPr>
      <w:r>
        <w:rPr>
          <w:color w:val="000000"/>
          <w:sz w:val="24"/>
          <w:highlight w:val="auto"/>
        </w:rPr>
        <w:t>项目名称：</w:t>
      </w:r>
      <w:r>
        <w:rPr>
          <w:rFonts w:hint="eastAsia"/>
          <w:color w:val="000000"/>
          <w:sz w:val="24"/>
          <w:highlight w:val="auto"/>
        </w:rPr>
        <w:t>202</w:t>
      </w:r>
      <w:r>
        <w:rPr>
          <w:color w:val="000000"/>
          <w:sz w:val="24"/>
          <w:highlight w:val="auto"/>
        </w:rPr>
        <w:t>6</w:t>
      </w:r>
      <w:bookmarkStart w:id="24" w:name="_GoBack"/>
      <w:bookmarkEnd w:id="24"/>
      <w:r>
        <w:rPr>
          <w:rFonts w:hint="eastAsia"/>
          <w:color w:val="000000"/>
          <w:sz w:val="24"/>
          <w:highlight w:val="auto"/>
        </w:rPr>
        <w:t>年度崇川区委托第三方专业机构组织土壤污染状况调查报告评审项目</w:t>
      </w:r>
    </w:p>
    <w:p>
      <w:pPr>
        <w:shd w:val="clear" w:color="auto" w:fill="auto"/>
        <w:spacing w:line="360" w:lineRule="auto"/>
        <w:ind w:firstLineChars="200" w:firstLine="480"/>
        <w:rPr>
          <w:sz w:val="24"/>
          <w:highlight w:val="auto"/>
        </w:rPr>
      </w:pPr>
      <w:r>
        <w:rPr>
          <w:sz w:val="24"/>
          <w:highlight w:val="auto"/>
        </w:rPr>
        <w:t>项目编号：</w:t>
      </w:r>
      <w:r>
        <w:rPr>
          <w:rFonts w:hint="eastAsia"/>
          <w:sz w:val="24"/>
          <w:highlight w:val="auto"/>
        </w:rPr>
        <w:t>JSXDF2025011501</w:t>
      </w:r>
    </w:p>
    <w:tbl>
      <w:tblPr>
        <w:jc w:val="left"/>
        <w:tblInd w:w="0" w:type="dxa"/>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096"/>
        <w:gridCol w:w="6475"/>
      </w:tblGrid>
      <w:tr>
        <w:trPr>
          <w:cantSplit/>
          <w:trHeight w:val="1098"/>
        </w:trPr>
        <w:tc>
          <w:tcPr>
            <w:tcW w:w="1396" w:type="pct"/>
            <w:tcBorders>
              <w:top w:val="single" w:sz="4" w:space="0" w:color="auto"/>
              <w:left w:val="single" w:sz="4" w:space="0" w:color="auto"/>
              <w:bottom w:val="single" w:sz="4" w:space="0" w:color="auto"/>
              <w:right w:val="single" w:sz="4" w:space="0" w:color="auto"/>
            </w:tcBorders>
            <w:noWrap/>
            <w:vAlign w:val="center"/>
          </w:tcPr>
          <w:p>
            <w:pPr>
              <w:shd w:val="clear" w:color="auto" w:fill="auto"/>
              <w:adjustRightInd w:val="0"/>
              <w:snapToGrid w:val="0"/>
              <w:spacing w:line="300" w:lineRule="auto"/>
              <w:rPr>
                <w:color w:val="000000"/>
                <w:sz w:val="24"/>
                <w:highlight w:val="auto"/>
              </w:rPr>
            </w:pPr>
            <w:r>
              <w:rPr>
                <w:color w:val="000000"/>
                <w:sz w:val="24"/>
                <w:highlight w:val="auto"/>
              </w:rPr>
              <w:t xml:space="preserve"> 投标货物、服务名称</w:t>
            </w:r>
          </w:p>
        </w:tc>
        <w:tc>
          <w:tcPr>
            <w:tcW w:w="3604" w:type="pct"/>
            <w:tcBorders>
              <w:top w:val="single" w:sz="4" w:space="0" w:color="auto"/>
              <w:left w:val="single" w:sz="4" w:space="0" w:color="auto"/>
              <w:bottom w:val="single" w:sz="4" w:space="0" w:color="auto"/>
              <w:right w:val="single" w:sz="4" w:space="0" w:color="auto"/>
            </w:tcBorders>
            <w:noWrap/>
            <w:vAlign w:val="center"/>
          </w:tcPr>
          <w:p>
            <w:pPr>
              <w:shd w:val="clear" w:color="auto" w:fill="auto"/>
              <w:rPr>
                <w:color w:val="000000"/>
                <w:sz w:val="24"/>
                <w:highlight w:val="auto"/>
              </w:rPr>
            </w:pPr>
            <w:r>
              <w:rPr>
                <w:color w:val="000000"/>
                <w:sz w:val="24"/>
                <w:highlight w:val="auto"/>
              </w:rPr>
              <w:t xml:space="preserve">                      投标总报价</w:t>
            </w:r>
          </w:p>
        </w:tc>
      </w:tr>
      <w:tr>
        <w:trPr>
          <w:cantSplit/>
          <w:trHeight w:val="1697"/>
        </w:trPr>
        <w:tc>
          <w:tcPr>
            <w:tcW w:w="1396" w:type="pct"/>
            <w:tcBorders>
              <w:top w:val="single" w:sz="4" w:space="0" w:color="auto"/>
              <w:left w:val="single" w:sz="4" w:space="0" w:color="auto"/>
              <w:bottom w:val="single" w:sz="4" w:space="0" w:color="auto"/>
              <w:right w:val="single" w:sz="4" w:space="0" w:color="auto"/>
            </w:tcBorders>
            <w:noWrap/>
            <w:vAlign w:val="center"/>
          </w:tcPr>
          <w:p>
            <w:pPr>
              <w:shd w:val="clear" w:color="auto" w:fill="auto"/>
              <w:adjustRightInd w:val="0"/>
              <w:snapToGrid w:val="0"/>
              <w:spacing w:line="300" w:lineRule="auto"/>
              <w:jc w:val="center"/>
              <w:rPr>
                <w:color w:val="000000"/>
                <w:sz w:val="24"/>
                <w:highlight w:val="auto"/>
              </w:rPr>
            </w:pPr>
            <w:r>
              <w:rPr>
                <w:color w:val="000000"/>
                <w:sz w:val="24"/>
                <w:highlight w:val="auto"/>
              </w:rPr>
              <w:t>土壤污染状况调查报告评审</w:t>
            </w:r>
          </w:p>
        </w:tc>
        <w:tc>
          <w:tcPr>
            <w:tcW w:w="3604" w:type="pct"/>
            <w:tcBorders>
              <w:top w:val="single" w:sz="4" w:space="0" w:color="auto"/>
              <w:left w:val="single" w:sz="4" w:space="0" w:color="auto"/>
              <w:bottom w:val="single" w:sz="4" w:space="0" w:color="auto"/>
              <w:right w:val="single" w:sz="4" w:space="0" w:color="auto"/>
            </w:tcBorders>
            <w:noWrap/>
            <w:vAlign w:val="center"/>
          </w:tcPr>
          <w:p>
            <w:pPr>
              <w:shd w:val="clear" w:color="auto" w:fill="auto"/>
              <w:adjustRightInd w:val="0"/>
              <w:snapToGrid w:val="0"/>
              <w:spacing w:line="300" w:lineRule="auto"/>
              <w:rPr>
                <w:color w:val="000000"/>
                <w:kern w:val="0"/>
                <w:sz w:val="24"/>
                <w:highlight w:val="auto"/>
              </w:rPr>
            </w:pPr>
            <w:r>
              <w:rPr>
                <w:color w:val="000000"/>
                <w:kern w:val="0"/>
                <w:sz w:val="24"/>
                <w:u w:val="single"/>
                <w:highlight w:val="auto"/>
              </w:rPr>
              <w:t xml:space="preserve">       </w:t>
            </w:r>
            <w:r>
              <w:rPr>
                <w:rFonts w:hint="eastAsia"/>
                <w:color w:val="000000"/>
                <w:kern w:val="0"/>
                <w:sz w:val="24"/>
                <w:u w:val="single"/>
                <w:highlight w:val="auto"/>
              </w:rPr>
              <w:t xml:space="preserve">    </w:t>
            </w:r>
            <w:r>
              <w:rPr>
                <w:color w:val="000000"/>
                <w:kern w:val="0"/>
                <w:sz w:val="24"/>
                <w:u w:val="single"/>
                <w:highlight w:val="auto"/>
              </w:rPr>
              <w:t xml:space="preserve">       </w:t>
            </w:r>
            <w:r>
              <w:rPr>
                <w:color w:val="000000"/>
                <w:kern w:val="0"/>
                <w:sz w:val="24"/>
                <w:highlight w:val="auto"/>
              </w:rPr>
              <w:t>元</w:t>
            </w:r>
            <w:r>
              <w:rPr>
                <w:rFonts w:hint="eastAsia"/>
                <w:color w:val="000000"/>
                <w:kern w:val="0"/>
                <w:sz w:val="24"/>
                <w:highlight w:val="auto"/>
              </w:rPr>
              <w:t>/份，暂定</w:t>
            </w:r>
            <w:r>
              <w:rPr>
                <w:rFonts w:hint="eastAsia"/>
                <w:color w:val="000000"/>
                <w:kern w:val="0"/>
                <w:sz w:val="24"/>
                <w:u w:val="single"/>
                <w:highlight w:val="auto"/>
              </w:rPr>
              <w:t xml:space="preserve">  20份  </w:t>
            </w:r>
          </w:p>
          <w:p>
            <w:pPr>
              <w:shd w:val="clear" w:color="auto" w:fill="auto"/>
              <w:adjustRightInd w:val="0"/>
              <w:snapToGrid w:val="0"/>
              <w:spacing w:line="300" w:lineRule="auto"/>
              <w:rPr>
                <w:color w:val="000000"/>
                <w:sz w:val="24"/>
                <w:highlight w:val="auto"/>
              </w:rPr>
            </w:pPr>
            <w:r>
              <w:rPr>
                <w:bCs/>
                <w:sz w:val="24"/>
                <w:highlight w:val="auto"/>
              </w:rPr>
              <w:t>合计</w:t>
            </w:r>
            <w:r>
              <w:rPr>
                <w:sz w:val="24"/>
                <w:highlight w:val="auto"/>
              </w:rPr>
              <w:t>：</w:t>
            </w:r>
            <w:r>
              <w:rPr>
                <w:color w:val="000000"/>
                <w:sz w:val="24"/>
                <w:highlight w:val="auto"/>
              </w:rPr>
              <w:t>大写：</w:t>
            </w:r>
            <w:r>
              <w:rPr>
                <w:color w:val="000000"/>
                <w:sz w:val="24"/>
                <w:u w:val="single"/>
                <w:highlight w:val="auto"/>
              </w:rPr>
              <w:t xml:space="preserve">                            </w:t>
            </w:r>
            <w:r>
              <w:rPr>
                <w:color w:val="000000"/>
                <w:sz w:val="24"/>
                <w:highlight w:val="auto"/>
              </w:rPr>
              <w:t>，</w:t>
            </w:r>
          </w:p>
          <w:p>
            <w:pPr>
              <w:shd w:val="clear" w:color="auto" w:fill="auto"/>
              <w:adjustRightInd w:val="0"/>
              <w:snapToGrid w:val="0"/>
              <w:spacing w:line="300" w:lineRule="auto"/>
              <w:ind w:firstLineChars="300" w:firstLine="720"/>
              <w:rPr>
                <w:u w:val="single"/>
                <w:highlight w:val="auto"/>
              </w:rPr>
            </w:pPr>
            <w:r>
              <w:rPr>
                <w:color w:val="000000"/>
                <w:kern w:val="0"/>
                <w:sz w:val="24"/>
                <w:highlight w:val="auto"/>
              </w:rPr>
              <w:t>小写：</w:t>
            </w:r>
            <w:r>
              <w:rPr>
                <w:color w:val="000000"/>
                <w:kern w:val="0"/>
                <w:sz w:val="24"/>
                <w:u w:val="single"/>
                <w:highlight w:val="auto"/>
              </w:rPr>
              <w:t xml:space="preserve">              </w:t>
            </w:r>
            <w:r>
              <w:rPr>
                <w:color w:val="000000"/>
                <w:kern w:val="0"/>
                <w:sz w:val="24"/>
                <w:highlight w:val="auto"/>
              </w:rPr>
              <w:t>元（人民币）</w:t>
            </w:r>
          </w:p>
        </w:tc>
      </w:tr>
      <w:tr>
        <w:trPr>
          <w:cantSplit/>
          <w:trHeight w:val="800"/>
        </w:trPr>
        <w:tc>
          <w:tcPr>
            <w:tcW w:w="1396" w:type="pct"/>
            <w:tcBorders>
              <w:top w:val="single" w:sz="4" w:space="0" w:color="auto"/>
              <w:left w:val="single" w:sz="4" w:space="0" w:color="auto"/>
              <w:bottom w:val="single" w:sz="4" w:space="0" w:color="auto"/>
              <w:right w:val="single" w:sz="4" w:space="0" w:color="auto"/>
            </w:tcBorders>
            <w:noWrap/>
            <w:vAlign w:val="center"/>
          </w:tcPr>
          <w:p>
            <w:pPr>
              <w:shd w:val="clear" w:color="auto" w:fill="auto"/>
              <w:adjustRightInd w:val="0"/>
              <w:snapToGrid w:val="0"/>
              <w:spacing w:line="300" w:lineRule="auto"/>
              <w:jc w:val="center"/>
              <w:rPr>
                <w:color w:val="000000"/>
                <w:sz w:val="24"/>
                <w:highlight w:val="auto"/>
              </w:rPr>
            </w:pPr>
            <w:r>
              <w:rPr>
                <w:rFonts w:hint="eastAsia"/>
                <w:color w:val="000000"/>
                <w:sz w:val="24"/>
                <w:highlight w:val="auto"/>
              </w:rPr>
              <w:t>履约期限</w:t>
            </w:r>
          </w:p>
        </w:tc>
        <w:tc>
          <w:tcPr>
            <w:tcW w:w="3604" w:type="pct"/>
            <w:tcBorders>
              <w:top w:val="single" w:sz="4" w:space="0" w:color="auto"/>
              <w:left w:val="single" w:sz="4" w:space="0" w:color="auto"/>
              <w:bottom w:val="single" w:sz="4" w:space="0" w:color="auto"/>
              <w:right w:val="single" w:sz="4" w:space="0" w:color="auto"/>
            </w:tcBorders>
            <w:noWrap/>
            <w:vAlign w:val="center"/>
          </w:tcPr>
          <w:p>
            <w:pPr>
              <w:shd w:val="clear" w:color="auto" w:fill="auto"/>
              <w:adjustRightInd w:val="0"/>
              <w:snapToGrid w:val="0"/>
              <w:spacing w:line="300" w:lineRule="auto"/>
              <w:jc w:val="center"/>
              <w:rPr>
                <w:color w:val="000000"/>
                <w:kern w:val="0"/>
                <w:sz w:val="24"/>
                <w:u w:val="single"/>
                <w:highlight w:val="auto"/>
              </w:rPr>
            </w:pPr>
            <w:r>
              <w:rPr>
                <w:rFonts w:hint="eastAsia"/>
                <w:color w:val="000000"/>
                <w:kern w:val="0"/>
                <w:sz w:val="24"/>
                <w:highlight w:val="auto"/>
              </w:rPr>
              <w:t>服务期一年</w:t>
            </w:r>
          </w:p>
        </w:tc>
      </w:tr>
      <w:tr>
        <w:trPr>
          <w:cantSplit/>
          <w:trHeight w:val="942"/>
        </w:trPr>
        <w:tc>
          <w:tcPr>
            <w:tcW w:w="1396" w:type="pct"/>
            <w:tcBorders>
              <w:top w:val="single" w:sz="4" w:space="0" w:color="auto"/>
              <w:left w:val="single" w:sz="4" w:space="0" w:color="auto"/>
              <w:bottom w:val="single" w:sz="4" w:space="0" w:color="auto"/>
              <w:right w:val="single" w:sz="4" w:space="0" w:color="auto"/>
            </w:tcBorders>
            <w:noWrap/>
            <w:vAlign w:val="center"/>
          </w:tcPr>
          <w:p>
            <w:pPr>
              <w:shd w:val="clear" w:color="auto" w:fill="auto"/>
              <w:adjustRightInd w:val="0"/>
              <w:snapToGrid w:val="0"/>
              <w:spacing w:line="300" w:lineRule="auto"/>
              <w:jc w:val="center"/>
              <w:rPr>
                <w:rFonts w:ascii="黑体" w:eastAsia="黑体"/>
                <w:sz w:val="24"/>
                <w:highlight w:val="auto"/>
              </w:rPr>
            </w:pPr>
            <w:r>
              <w:rPr>
                <w:rFonts w:hint="eastAsia"/>
                <w:color w:val="000000"/>
                <w:sz w:val="24"/>
                <w:highlight w:val="auto"/>
              </w:rPr>
              <w:t>商务付款条件</w:t>
            </w:r>
          </w:p>
        </w:tc>
        <w:tc>
          <w:tcPr>
            <w:tcW w:w="3604" w:type="pct"/>
            <w:tcBorders>
              <w:top w:val="single" w:sz="4" w:space="0" w:color="auto"/>
              <w:left w:val="single" w:sz="4" w:space="0" w:color="auto"/>
              <w:bottom w:val="single" w:sz="4" w:space="0" w:color="auto"/>
              <w:right w:val="single" w:sz="4" w:space="0" w:color="auto"/>
            </w:tcBorders>
            <w:noWrap/>
            <w:vAlign w:val="center"/>
          </w:tcPr>
          <w:p>
            <w:pPr>
              <w:shd w:val="clear" w:color="auto" w:fill="auto"/>
              <w:adjustRightInd w:val="0"/>
              <w:snapToGrid w:val="0"/>
              <w:spacing w:line="300" w:lineRule="auto"/>
              <w:jc w:val="center"/>
              <w:rPr>
                <w:color w:val="000000"/>
                <w:sz w:val="24"/>
                <w:highlight w:val="auto"/>
              </w:rPr>
            </w:pPr>
            <w:r>
              <w:rPr>
                <w:rFonts w:hint="eastAsia"/>
                <w:color w:val="000000"/>
                <w:sz w:val="24"/>
                <w:highlight w:val="auto"/>
              </w:rPr>
              <w:t>完全接受并响应本项目招标文件的要求。</w:t>
            </w:r>
          </w:p>
        </w:tc>
      </w:tr>
    </w:tbl>
    <w:p>
      <w:pPr>
        <w:shd w:val="clear" w:color="auto" w:fill="auto"/>
        <w:rPr>
          <w:color w:val="000000"/>
          <w:sz w:val="24"/>
          <w:highlight w:val="auto"/>
        </w:rPr>
      </w:pPr>
    </w:p>
    <w:p>
      <w:pPr>
        <w:shd w:val="clear" w:color="auto" w:fill="auto"/>
        <w:spacing w:line="360" w:lineRule="auto"/>
        <w:ind w:firstLine="480"/>
        <w:rPr>
          <w:color w:val="000000"/>
          <w:sz w:val="24"/>
          <w:highlight w:val="auto"/>
        </w:rPr>
      </w:pPr>
      <w:r>
        <w:rPr>
          <w:color w:val="000000"/>
          <w:sz w:val="24"/>
          <w:highlight w:val="auto"/>
        </w:rPr>
        <w:t xml:space="preserve">                                      日期：  </w:t>
      </w:r>
      <w:r>
        <w:rPr>
          <w:color w:val="000000"/>
          <w:sz w:val="24"/>
          <w:u w:val="single"/>
          <w:highlight w:val="auto"/>
        </w:rPr>
        <w:t xml:space="preserve">     </w:t>
      </w:r>
      <w:r>
        <w:rPr>
          <w:color w:val="000000"/>
          <w:sz w:val="24"/>
          <w:highlight w:val="auto"/>
        </w:rPr>
        <w:t>年</w:t>
      </w:r>
      <w:r>
        <w:rPr>
          <w:color w:val="000000"/>
          <w:sz w:val="24"/>
          <w:u w:val="single"/>
          <w:highlight w:val="auto"/>
        </w:rPr>
        <w:t xml:space="preserve">    </w:t>
      </w:r>
      <w:r>
        <w:rPr>
          <w:color w:val="000000"/>
          <w:sz w:val="24"/>
          <w:highlight w:val="auto"/>
        </w:rPr>
        <w:t>月</w:t>
      </w:r>
      <w:r>
        <w:rPr>
          <w:color w:val="000000"/>
          <w:sz w:val="24"/>
          <w:u w:val="single"/>
          <w:highlight w:val="auto"/>
        </w:rPr>
        <w:t xml:space="preserve">    </w:t>
      </w:r>
      <w:r>
        <w:rPr>
          <w:color w:val="000000"/>
          <w:sz w:val="24"/>
          <w:highlight w:val="auto"/>
        </w:rPr>
        <w:t>日</w:t>
      </w:r>
    </w:p>
    <w:p>
      <w:pPr>
        <w:shd w:val="clear" w:color="auto" w:fill="auto"/>
        <w:spacing w:line="360" w:lineRule="auto"/>
        <w:ind w:firstLine="480"/>
        <w:rPr>
          <w:color w:val="000000"/>
          <w:sz w:val="24"/>
          <w:highlight w:val="auto"/>
        </w:rPr>
      </w:pPr>
      <w:r>
        <w:rPr>
          <w:color w:val="000000"/>
          <w:sz w:val="24"/>
          <w:highlight w:val="auto"/>
        </w:rPr>
        <w:t>填写说明：</w:t>
      </w:r>
    </w:p>
    <w:p>
      <w:pPr>
        <w:shd w:val="clear" w:color="auto" w:fill="auto"/>
        <w:snapToGrid w:val="0"/>
        <w:spacing w:line="360" w:lineRule="auto"/>
        <w:ind w:firstLineChars="200" w:firstLine="480"/>
        <w:rPr>
          <w:color w:val="000000"/>
          <w:sz w:val="24"/>
          <w:highlight w:val="auto"/>
        </w:rPr>
      </w:pPr>
      <w:r>
        <w:rPr>
          <w:color w:val="000000"/>
          <w:sz w:val="24"/>
          <w:highlight w:val="auto"/>
        </w:rPr>
        <w:t>1</w:t>
      </w:r>
      <w:r>
        <w:rPr>
          <w:rFonts w:hint="eastAsia"/>
          <w:color w:val="000000"/>
          <w:sz w:val="24"/>
          <w:lang w:val="en-US" w:eastAsia="zh-CN"/>
          <w:highlight w:val="auto"/>
        </w:rPr>
        <w:t>.</w:t>
      </w:r>
      <w:r>
        <w:rPr>
          <w:color w:val="000000"/>
          <w:sz w:val="24"/>
          <w:highlight w:val="auto"/>
        </w:rPr>
        <w:t>投标报价应包</w:t>
      </w:r>
      <w:r>
        <w:rPr>
          <w:rFonts w:hint="eastAsia"/>
          <w:color w:val="000000"/>
          <w:sz w:val="24"/>
          <w:highlight w:val="auto"/>
        </w:rPr>
        <w:t>括</w:t>
      </w:r>
      <w:r>
        <w:rPr>
          <w:color w:val="000000"/>
          <w:sz w:val="24"/>
          <w:highlight w:val="auto"/>
        </w:rPr>
        <w:t>但不限于咨询服务费、专家论证、会议及评审、制作成果、</w:t>
      </w:r>
      <w:r>
        <w:rPr>
          <w:bCs/>
          <w:sz w:val="24"/>
          <w:highlight w:val="auto"/>
        </w:rPr>
        <w:t>相关伴随服务</w:t>
      </w:r>
      <w:r>
        <w:rPr>
          <w:rFonts w:hint="eastAsia"/>
          <w:bCs/>
          <w:sz w:val="24"/>
          <w:highlight w:val="auto"/>
        </w:rPr>
        <w:t>、</w:t>
      </w:r>
      <w:r>
        <w:rPr>
          <w:bCs/>
          <w:sz w:val="24"/>
          <w:highlight w:val="auto"/>
        </w:rPr>
        <w:t>后续服务</w:t>
      </w:r>
      <w:r>
        <w:rPr>
          <w:color w:val="000000"/>
          <w:sz w:val="24"/>
          <w:highlight w:val="auto"/>
        </w:rPr>
        <w:t>、各种税费等一切费用，采购人不另行支付其它任何费用。</w:t>
      </w:r>
    </w:p>
    <w:p>
      <w:pPr>
        <w:shd w:val="clear" w:color="auto" w:fill="auto"/>
        <w:spacing w:line="360" w:lineRule="auto"/>
        <w:ind w:firstLineChars="200" w:firstLine="480"/>
        <w:rPr>
          <w:bCs/>
          <w:color w:val="000000"/>
          <w:sz w:val="24"/>
          <w:szCs w:val="21"/>
          <w:highlight w:val="auto"/>
        </w:rPr>
      </w:pPr>
      <w:r>
        <w:rPr>
          <w:color w:val="000000"/>
          <w:sz w:val="24"/>
          <w:highlight w:val="auto"/>
        </w:rPr>
        <w:t>2</w:t>
      </w:r>
      <w:r>
        <w:rPr>
          <w:rFonts w:hint="eastAsia"/>
          <w:color w:val="000000"/>
          <w:sz w:val="24"/>
          <w:lang w:val="en-US" w:eastAsia="zh-CN"/>
          <w:highlight w:val="auto"/>
        </w:rPr>
        <w:t>.</w:t>
      </w:r>
      <w:r>
        <w:rPr>
          <w:bCs/>
          <w:iCs/>
          <w:color w:val="000000"/>
          <w:sz w:val="24"/>
          <w:highlight w:val="auto"/>
        </w:rPr>
        <w:t>开标一览表和分项报价表必须加盖投标单位公章（复印件无效）</w:t>
      </w:r>
      <w:r>
        <w:rPr>
          <w:color w:val="000000"/>
          <w:sz w:val="24"/>
          <w:highlight w:val="auto"/>
        </w:rPr>
        <w:t>。</w:t>
      </w:r>
    </w:p>
    <w:p>
      <w:pPr>
        <w:shd w:val="clear" w:color="auto" w:fill="auto"/>
        <w:spacing w:line="360" w:lineRule="auto"/>
        <w:rPr>
          <w:color w:val="000000"/>
          <w:sz w:val="24"/>
          <w:highlight w:val="auto"/>
        </w:rPr>
      </w:pPr>
      <w:r>
        <w:rPr>
          <w:color w:val="000000"/>
          <w:sz w:val="24"/>
          <w:highlight w:val="auto"/>
        </w:rPr>
        <w:t xml:space="preserve">    </w:t>
      </w:r>
    </w:p>
    <w:p>
      <w:pPr>
        <w:shd w:val="clear" w:color="auto" w:fill="auto"/>
        <w:spacing w:line="360" w:lineRule="auto"/>
        <w:jc w:val="center"/>
        <w:rPr>
          <w:highlight w:val="auto"/>
        </w:rPr>
      </w:pPr>
    </w:p>
    <w:p>
      <w:pPr>
        <w:widowControl/>
        <w:shd w:val="clear" w:color="auto" w:fill="auto"/>
        <w:jc w:val="left"/>
        <w:rPr>
          <w:rFonts w:ascii="华文彩云" w:eastAsia="华文彩云"/>
          <w:bCs/>
          <w:color w:val="000000"/>
          <w:sz w:val="28"/>
          <w:highlight w:val="auto"/>
        </w:rPr>
      </w:pPr>
      <w:r>
        <w:rPr>
          <w:highlight w:val="auto"/>
        </w:rPr>
        <w:br w:type="page"/>
      </w:r>
    </w:p>
    <w:p>
      <w:pPr>
        <w:shd w:val="clear" w:color="auto" w:fill="auto"/>
        <w:spacing w:line="360" w:lineRule="auto"/>
        <w:jc w:val="center"/>
        <w:rPr>
          <w:rStyle w:val="2Char"/>
          <w:rFonts w:ascii="Times New Roman" w:cs="Times New Roman" w:hAnsi="Times New Roman"/>
          <w:sz w:val="28"/>
          <w:szCs w:val="28"/>
          <w:highlight w:val="auto"/>
        </w:rPr>
      </w:pPr>
      <w:r>
        <w:rPr>
          <w:rStyle w:val="2Char"/>
          <w:rFonts w:ascii="Times New Roman" w:cs="Times New Roman" w:hAnsi="Times New Roman" w:hint="eastAsia"/>
          <w:sz w:val="28"/>
          <w:szCs w:val="28"/>
          <w:highlight w:val="auto"/>
        </w:rPr>
        <w:t>九、</w:t>
      </w:r>
      <w:r>
        <w:rPr>
          <w:rStyle w:val="2Char"/>
          <w:rFonts w:ascii="Times New Roman" w:cs="Times New Roman" w:hAnsi="Times New Roman"/>
          <w:sz w:val="28"/>
          <w:szCs w:val="28"/>
          <w:highlight w:val="auto"/>
        </w:rPr>
        <w:t>中小企业声明函</w:t>
      </w:r>
    </w:p>
    <w:p>
      <w:pPr>
        <w:shd w:val="clear" w:color="auto" w:fill="auto"/>
        <w:spacing w:line="360" w:lineRule="auto"/>
        <w:ind w:firstLineChars="200" w:firstLine="480"/>
        <w:jc w:val="left"/>
        <w:rPr>
          <w:sz w:val="24"/>
          <w:highlight w:val="auto"/>
        </w:rPr>
      </w:pPr>
    </w:p>
    <w:p>
      <w:pPr>
        <w:shd w:val="clear" w:color="auto" w:fill="auto"/>
        <w:autoSpaceDE w:val="0"/>
        <w:autoSpaceDN w:val="0"/>
        <w:spacing w:line="360" w:lineRule="auto"/>
        <w:ind w:firstLineChars="200" w:firstLine="480"/>
        <w:jc w:val="left"/>
        <w:rPr>
          <w:kern w:val="0"/>
          <w:sz w:val="24"/>
          <w:highlight w:val="auto"/>
        </w:rPr>
      </w:pPr>
      <w:r>
        <w:rPr>
          <w:kern w:val="0"/>
          <w:sz w:val="24"/>
          <w:highlight w:val="auto"/>
        </w:rPr>
        <w:t>本公司郑重声明，根据《政府采购促进中小企业发展管理办法》（财库﹝2020﹞46 号）的规定，本公司参加</w:t>
      </w:r>
      <w:r>
        <w:rPr>
          <w:kern w:val="0"/>
          <w:sz w:val="24"/>
          <w:u w:val="single"/>
          <w:highlight w:val="auto"/>
        </w:rPr>
        <w:t xml:space="preserve">  </w:t>
      </w:r>
      <w:r>
        <w:rPr>
          <w:rFonts w:eastAsia="仿宋"/>
          <w:kern w:val="0"/>
          <w:sz w:val="24"/>
          <w:u w:val="single"/>
          <w:highlight w:val="auto"/>
        </w:rPr>
        <w:t xml:space="preserve">（单位名称） </w:t>
      </w:r>
      <w:r>
        <w:rPr>
          <w:kern w:val="0"/>
          <w:sz w:val="24"/>
          <w:u w:val="single"/>
          <w:highlight w:val="auto"/>
        </w:rPr>
        <w:t xml:space="preserve">  </w:t>
      </w:r>
      <w:r>
        <w:rPr>
          <w:kern w:val="0"/>
          <w:sz w:val="24"/>
          <w:highlight w:val="auto"/>
        </w:rPr>
        <w:t>的</w:t>
      </w:r>
      <w:r>
        <w:rPr>
          <w:kern w:val="0"/>
          <w:sz w:val="24"/>
          <w:u w:val="single"/>
          <w:highlight w:val="auto"/>
        </w:rPr>
        <w:t xml:space="preserve">    </w:t>
      </w:r>
      <w:r>
        <w:rPr>
          <w:rFonts w:eastAsia="仿宋"/>
          <w:kern w:val="0"/>
          <w:sz w:val="24"/>
          <w:u w:val="single"/>
          <w:highlight w:val="auto"/>
        </w:rPr>
        <w:t>（项目名称）</w:t>
      </w:r>
      <w:r>
        <w:rPr>
          <w:kern w:val="0"/>
          <w:sz w:val="24"/>
          <w:u w:val="single"/>
          <w:highlight w:val="auto"/>
        </w:rPr>
        <w:t xml:space="preserve">   </w:t>
      </w:r>
      <w:r>
        <w:rPr>
          <w:kern w:val="0"/>
          <w:sz w:val="24"/>
          <w:highlight w:val="auto"/>
        </w:rPr>
        <w:t>项目采购活动，</w:t>
      </w:r>
      <w:r>
        <w:rPr>
          <w:rFonts w:hint="eastAsia"/>
          <w:kern w:val="0"/>
          <w:sz w:val="24"/>
          <w:highlight w:val="auto"/>
        </w:rPr>
        <w:t>服务</w:t>
      </w:r>
      <w:r>
        <w:rPr>
          <w:kern w:val="0"/>
          <w:sz w:val="24"/>
          <w:highlight w:val="auto"/>
        </w:rPr>
        <w:t>全部由符合政策要求的中小企</w:t>
      </w:r>
      <w:r>
        <w:rPr>
          <w:rFonts w:hint="eastAsia"/>
          <w:kern w:val="0"/>
          <w:sz w:val="24"/>
          <w:highlight w:val="auto"/>
        </w:rPr>
        <w:t>承接</w:t>
      </w:r>
      <w:r>
        <w:rPr>
          <w:kern w:val="0"/>
          <w:sz w:val="24"/>
          <w:highlight w:val="auto"/>
        </w:rPr>
        <w:t>。企业的具体情况如下：</w:t>
      </w:r>
    </w:p>
    <w:p>
      <w:pPr>
        <w:shd w:val="clear" w:color="auto" w:fill="auto"/>
        <w:tabs>
          <w:tab w:val="left" w:pos="1243"/>
        </w:tabs>
        <w:autoSpaceDE w:val="0"/>
        <w:autoSpaceDN w:val="0"/>
        <w:spacing w:line="360" w:lineRule="auto"/>
        <w:ind w:firstLineChars="200" w:firstLine="480"/>
        <w:jc w:val="left"/>
        <w:rPr>
          <w:w w:val="99"/>
          <w:kern w:val="0"/>
          <w:sz w:val="24"/>
          <w:highlight w:val="auto"/>
        </w:rPr>
      </w:pPr>
      <w:r>
        <w:rPr>
          <w:rFonts w:eastAsia="仿宋"/>
          <w:kern w:val="0"/>
          <w:sz w:val="24"/>
          <w:u w:val="single"/>
          <w:highlight w:val="auto"/>
        </w:rPr>
        <w:t>（标的名称）</w:t>
      </w:r>
      <w:r>
        <w:rPr>
          <w:w w:val="96"/>
          <w:kern w:val="0"/>
          <w:sz w:val="24"/>
          <w:u w:val="single"/>
          <w:highlight w:val="auto"/>
        </w:rPr>
        <w:t xml:space="preserve">  </w:t>
      </w:r>
      <w:r>
        <w:rPr>
          <w:sz w:val="24"/>
          <w:highlight w:val="auto"/>
        </w:rPr>
        <w:t>，属</w:t>
      </w:r>
      <w:r>
        <w:rPr>
          <w:sz w:val="24"/>
          <w:u w:val="single"/>
          <w:highlight w:val="auto"/>
        </w:rPr>
        <w:t xml:space="preserve">  其他未列明行业</w:t>
      </w:r>
      <w:r>
        <w:rPr>
          <w:w w:val="96"/>
          <w:kern w:val="0"/>
          <w:sz w:val="24"/>
          <w:u w:val="single"/>
          <w:highlight w:val="auto"/>
        </w:rPr>
        <w:t xml:space="preserve">  </w:t>
      </w:r>
      <w:r>
        <w:rPr>
          <w:w w:val="99"/>
          <w:kern w:val="0"/>
          <w:sz w:val="24"/>
          <w:highlight w:val="auto"/>
        </w:rPr>
        <w:t>；</w:t>
      </w:r>
      <w:r>
        <w:rPr>
          <w:sz w:val="24"/>
          <w:highlight w:val="auto"/>
        </w:rPr>
        <w:t>承接企业为</w:t>
      </w:r>
      <w:r>
        <w:rPr>
          <w:sz w:val="24"/>
          <w:u w:val="single"/>
          <w:highlight w:val="auto"/>
        </w:rPr>
        <w:t xml:space="preserve"> </w:t>
      </w:r>
      <w:r>
        <w:rPr>
          <w:rFonts w:eastAsia="仿宋"/>
          <w:kern w:val="0"/>
          <w:sz w:val="24"/>
          <w:u w:val="single"/>
          <w:highlight w:val="auto"/>
        </w:rPr>
        <w:t xml:space="preserve"> （企业名称）</w:t>
      </w:r>
      <w:r>
        <w:rPr>
          <w:w w:val="96"/>
          <w:kern w:val="0"/>
          <w:sz w:val="24"/>
          <w:u w:val="single"/>
          <w:highlight w:val="auto"/>
        </w:rPr>
        <w:t xml:space="preserve">   </w:t>
      </w:r>
      <w:r>
        <w:rPr>
          <w:sz w:val="24"/>
          <w:highlight w:val="auto"/>
        </w:rPr>
        <w:t>，从业人员</w:t>
      </w:r>
      <w:r>
        <w:rPr>
          <w:w w:val="99"/>
          <w:kern w:val="0"/>
          <w:sz w:val="24"/>
          <w:u w:val="single"/>
          <w:highlight w:val="auto"/>
        </w:rPr>
        <w:t xml:space="preserve">   </w:t>
      </w:r>
      <w:r>
        <w:rPr>
          <w:sz w:val="24"/>
          <w:u w:val="single"/>
          <w:vertAlign w:val="superscript"/>
          <w:highlight w:val="auto"/>
        </w:rPr>
        <w:t>1</w:t>
      </w:r>
      <w:r>
        <w:rPr>
          <w:w w:val="99"/>
          <w:kern w:val="0"/>
          <w:sz w:val="24"/>
          <w:u w:val="single"/>
          <w:highlight w:val="auto"/>
        </w:rPr>
        <w:t xml:space="preserve"> </w:t>
      </w:r>
      <w:r>
        <w:rPr>
          <w:kern w:val="0"/>
          <w:sz w:val="24"/>
          <w:u w:val="single"/>
          <w:highlight w:val="auto"/>
        </w:rPr>
        <w:t xml:space="preserve">    </w:t>
      </w:r>
      <w:r>
        <w:rPr>
          <w:sz w:val="24"/>
          <w:highlight w:val="auto"/>
        </w:rPr>
        <w:t>人，营业收入为</w:t>
      </w:r>
      <w:r>
        <w:rPr>
          <w:kern w:val="0"/>
          <w:sz w:val="24"/>
          <w:u w:val="single"/>
          <w:highlight w:val="auto"/>
        </w:rPr>
        <w:t xml:space="preserve">   </w:t>
      </w:r>
      <w:r>
        <w:rPr>
          <w:sz w:val="24"/>
          <w:u w:val="single"/>
          <w:vertAlign w:val="superscript"/>
          <w:highlight w:val="auto"/>
        </w:rPr>
        <w:t>1</w:t>
      </w:r>
      <w:r>
        <w:rPr>
          <w:kern w:val="0"/>
          <w:sz w:val="24"/>
          <w:u w:val="single"/>
          <w:highlight w:val="auto"/>
        </w:rPr>
        <w:t xml:space="preserve">  </w:t>
      </w:r>
      <w:r>
        <w:rPr>
          <w:kern w:val="0"/>
          <w:sz w:val="24"/>
          <w:highlight w:val="auto"/>
        </w:rPr>
        <w:t>万元，资产总额为</w:t>
      </w:r>
      <w:r>
        <w:rPr>
          <w:kern w:val="0"/>
          <w:sz w:val="24"/>
          <w:u w:val="single"/>
          <w:highlight w:val="auto"/>
        </w:rPr>
        <w:t xml:space="preserve">  </w:t>
      </w:r>
      <w:r>
        <w:rPr>
          <w:sz w:val="24"/>
          <w:u w:val="single"/>
          <w:vertAlign w:val="superscript"/>
          <w:highlight w:val="auto"/>
        </w:rPr>
        <w:t>1</w:t>
      </w:r>
      <w:r>
        <w:rPr>
          <w:kern w:val="0"/>
          <w:sz w:val="24"/>
          <w:u w:val="single"/>
          <w:highlight w:val="auto"/>
        </w:rPr>
        <w:t xml:space="preserve">    </w:t>
      </w:r>
      <w:r>
        <w:rPr>
          <w:kern w:val="0"/>
          <w:sz w:val="24"/>
          <w:highlight w:val="auto"/>
        </w:rPr>
        <w:t>万元，属于</w:t>
      </w:r>
      <w:r>
        <w:rPr>
          <w:kern w:val="0"/>
          <w:sz w:val="24"/>
          <w:u w:val="single"/>
          <w:highlight w:val="auto"/>
        </w:rPr>
        <w:t xml:space="preserve">   </w:t>
      </w:r>
      <w:r>
        <w:rPr>
          <w:rFonts w:eastAsia="仿宋"/>
          <w:kern w:val="0"/>
          <w:sz w:val="24"/>
          <w:u w:val="single"/>
          <w:highlight w:val="auto"/>
        </w:rPr>
        <w:t>（中型企业、</w:t>
      </w:r>
      <w:r>
        <w:rPr>
          <w:rFonts w:eastAsia="仿宋"/>
          <w:w w:val="96"/>
          <w:kern w:val="0"/>
          <w:sz w:val="24"/>
          <w:u w:val="single"/>
          <w:highlight w:val="auto"/>
        </w:rPr>
        <w:t>小型企业、微型企业）</w:t>
      </w:r>
      <w:r>
        <w:rPr>
          <w:w w:val="96"/>
          <w:kern w:val="0"/>
          <w:sz w:val="24"/>
          <w:u w:val="single"/>
          <w:highlight w:val="auto"/>
        </w:rPr>
        <w:t xml:space="preserve"> </w:t>
      </w:r>
      <w:r>
        <w:rPr>
          <w:w w:val="99"/>
          <w:kern w:val="0"/>
          <w:sz w:val="24"/>
          <w:highlight w:val="auto"/>
        </w:rPr>
        <w:t>。</w:t>
      </w:r>
    </w:p>
    <w:p>
      <w:pPr>
        <w:shd w:val="clear" w:color="auto" w:fill="auto"/>
        <w:autoSpaceDE w:val="0"/>
        <w:autoSpaceDN w:val="0"/>
        <w:spacing w:line="360" w:lineRule="auto"/>
        <w:ind w:firstLineChars="200" w:firstLine="480"/>
        <w:jc w:val="left"/>
        <w:rPr>
          <w:sz w:val="24"/>
          <w:highlight w:val="auto"/>
        </w:rPr>
      </w:pPr>
      <w:r>
        <w:rPr>
          <w:sz w:val="24"/>
          <w:highlight w:val="auto"/>
        </w:rPr>
        <w:t>……</w:t>
      </w:r>
    </w:p>
    <w:p>
      <w:pPr>
        <w:shd w:val="clear" w:color="auto" w:fill="auto"/>
        <w:autoSpaceDE w:val="0"/>
        <w:autoSpaceDN w:val="0"/>
        <w:spacing w:line="360" w:lineRule="auto"/>
        <w:ind w:firstLineChars="200" w:firstLine="480"/>
        <w:jc w:val="left"/>
        <w:rPr>
          <w:sz w:val="24"/>
          <w:highlight w:val="auto"/>
        </w:rPr>
      </w:pPr>
      <w:r>
        <w:rPr>
          <w:sz w:val="24"/>
          <w:highlight w:val="auto"/>
        </w:rPr>
        <w:t>以上企业不属于大企业的分支机构，不存在控股股东为大企业的情形，也不存在与大企业的负责人为同一人的情形。</w:t>
      </w:r>
    </w:p>
    <w:p>
      <w:pPr>
        <w:shd w:val="clear" w:color="auto" w:fill="auto"/>
        <w:autoSpaceDE w:val="0"/>
        <w:autoSpaceDN w:val="0"/>
        <w:spacing w:line="360" w:lineRule="auto"/>
        <w:ind w:firstLineChars="200" w:firstLine="480"/>
        <w:jc w:val="left"/>
        <w:rPr>
          <w:sz w:val="24"/>
          <w:highlight w:val="auto"/>
        </w:rPr>
      </w:pPr>
      <w:r>
        <w:rPr>
          <w:sz w:val="24"/>
          <w:highlight w:val="auto"/>
        </w:rPr>
        <w:t>本企业对上述声明内容的真实性负责。如有虚假，将依法承担相应责任。</w:t>
      </w:r>
    </w:p>
    <w:p>
      <w:pPr>
        <w:shd w:val="clear" w:color="auto" w:fill="auto"/>
        <w:autoSpaceDE w:val="0"/>
        <w:autoSpaceDN w:val="0"/>
        <w:spacing w:line="360" w:lineRule="auto"/>
        <w:ind w:firstLineChars="200" w:firstLine="480"/>
        <w:jc w:val="left"/>
        <w:rPr>
          <w:sz w:val="24"/>
          <w:highlight w:val="auto"/>
        </w:rPr>
      </w:pPr>
    </w:p>
    <w:p>
      <w:pPr>
        <w:shd w:val="clear" w:color="auto" w:fill="auto"/>
        <w:autoSpaceDE w:val="0"/>
        <w:autoSpaceDN w:val="0"/>
        <w:spacing w:line="360" w:lineRule="auto"/>
        <w:ind w:firstLineChars="1800" w:firstLine="4320"/>
        <w:jc w:val="left"/>
        <w:rPr>
          <w:sz w:val="24"/>
          <w:highlight w:val="auto"/>
        </w:rPr>
      </w:pPr>
      <w:r>
        <w:rPr>
          <w:sz w:val="24"/>
          <w:highlight w:val="auto"/>
        </w:rPr>
        <w:t>企业名称（盖章）：</w:t>
      </w:r>
    </w:p>
    <w:p>
      <w:pPr>
        <w:shd w:val="clear" w:color="auto" w:fill="auto"/>
        <w:autoSpaceDE w:val="0"/>
        <w:autoSpaceDN w:val="0"/>
        <w:spacing w:line="360" w:lineRule="auto"/>
        <w:ind w:firstLineChars="1800" w:firstLine="4320"/>
        <w:jc w:val="left"/>
        <w:rPr>
          <w:sz w:val="24"/>
          <w:highlight w:val="auto"/>
        </w:rPr>
      </w:pPr>
      <w:r>
        <w:rPr>
          <w:sz w:val="24"/>
          <w:highlight w:val="auto"/>
        </w:rPr>
        <w:t>日 期：</w:t>
      </w:r>
    </w:p>
    <w:p>
      <w:pPr>
        <w:shd w:val="clear" w:color="auto" w:fill="auto"/>
        <w:autoSpaceDE w:val="0"/>
        <w:autoSpaceDN w:val="0"/>
        <w:spacing w:line="360" w:lineRule="auto"/>
        <w:ind w:firstLineChars="200" w:firstLine="480"/>
        <w:jc w:val="left"/>
        <w:rPr>
          <w:sz w:val="24"/>
          <w:highlight w:val="auto"/>
        </w:rPr>
      </w:pPr>
    </w:p>
    <w:p>
      <w:pPr>
        <w:shd w:val="clear" w:color="auto" w:fill="auto"/>
        <w:autoSpaceDE w:val="0"/>
        <w:autoSpaceDN w:val="0"/>
        <w:spacing w:line="360" w:lineRule="auto"/>
        <w:ind w:firstLineChars="200" w:firstLine="480"/>
        <w:jc w:val="left"/>
        <w:rPr>
          <w:sz w:val="24"/>
          <w:highlight w:val="auto"/>
        </w:rPr>
      </w:pPr>
      <w:r>
        <w:rPr>
          <w:sz w:val="24"/>
          <w:highlight w:val="auto"/>
        </w:rPr>
        <w:t>注：1</w:t>
      </w:r>
      <w:r>
        <w:rPr>
          <w:rFonts w:hint="eastAsia"/>
          <w:sz w:val="24"/>
          <w:lang w:val="en-US" w:eastAsia="zh-CN"/>
          <w:highlight w:val="auto"/>
        </w:rPr>
        <w:t>.</w:t>
      </w:r>
      <w:r>
        <w:rPr>
          <w:b/>
          <w:sz w:val="24"/>
          <w:highlight w:val="auto"/>
        </w:rPr>
        <w:t>企业划分详见《工业和信息化部、国家统计局、国家发展和改革委员会、财政部关于印发中小企业划型标准规定的通知》(工信部联企业[2011]300号)规定的划分标准</w:t>
      </w:r>
      <w:r>
        <w:rPr>
          <w:sz w:val="24"/>
          <w:highlight w:val="auto"/>
        </w:rPr>
        <w:t>。</w:t>
      </w:r>
    </w:p>
    <w:p>
      <w:pPr>
        <w:shd w:val="clear" w:color="auto" w:fill="auto"/>
        <w:autoSpaceDE w:val="0"/>
        <w:autoSpaceDN w:val="0"/>
        <w:spacing w:line="360" w:lineRule="auto"/>
        <w:ind w:firstLineChars="200" w:firstLine="480"/>
        <w:jc w:val="left"/>
        <w:rPr>
          <w:sz w:val="24"/>
          <w:highlight w:val="auto"/>
        </w:rPr>
      </w:pPr>
      <w:r>
        <w:rPr>
          <w:sz w:val="24"/>
          <w:highlight w:val="auto"/>
        </w:rPr>
        <w:t>2</w:t>
      </w:r>
      <w:r>
        <w:rPr>
          <w:rFonts w:hint="eastAsia"/>
          <w:sz w:val="24"/>
          <w:lang w:val="en-US" w:eastAsia="zh-CN"/>
          <w:highlight w:val="auto"/>
        </w:rPr>
        <w:t>.</w:t>
      </w:r>
      <w:r>
        <w:rPr>
          <w:sz w:val="24"/>
          <w:highlight w:val="auto"/>
        </w:rPr>
        <w:t>从业人员、营业收入、资产总额填报上一年度数据，无上一年度数据的新成立企业可不填报。</w:t>
      </w:r>
    </w:p>
    <w:p>
      <w:pPr>
        <w:shd w:val="clear" w:color="auto" w:fill="auto"/>
        <w:spacing w:line="360" w:lineRule="auto"/>
        <w:jc w:val="center"/>
        <w:rPr>
          <w:rStyle w:val="2Char"/>
          <w:rFonts w:ascii="Times New Roman" w:cs="Times New Roman" w:hAnsi="Times New Roman"/>
          <w:sz w:val="28"/>
          <w:szCs w:val="28"/>
          <w:highlight w:val="auto"/>
        </w:rPr>
      </w:pPr>
      <w:r>
        <w:rPr>
          <w:b/>
          <w:bCs/>
          <w:color w:val="000000"/>
          <w:sz w:val="28"/>
          <w:szCs w:val="28"/>
          <w:highlight w:val="auto"/>
        </w:rPr>
        <w:br w:type="page"/>
      </w:r>
      <w:r>
        <w:rPr>
          <w:rStyle w:val="2Char"/>
          <w:rFonts w:ascii="Times New Roman" w:cs="Times New Roman" w:hAnsi="Times New Roman" w:hint="eastAsia"/>
          <w:sz w:val="28"/>
          <w:szCs w:val="28"/>
          <w:highlight w:val="auto"/>
        </w:rPr>
        <w:t>十</w:t>
      </w:r>
      <w:r>
        <w:rPr>
          <w:rStyle w:val="2Char"/>
          <w:rFonts w:ascii="Times New Roman" w:cs="Times New Roman" w:hAnsi="Times New Roman"/>
          <w:sz w:val="28"/>
          <w:szCs w:val="28"/>
          <w:highlight w:val="auto"/>
        </w:rPr>
        <w:t>、残疾人福利性单位声明函</w:t>
      </w:r>
    </w:p>
    <w:p>
      <w:pPr>
        <w:shd w:val="clear" w:color="auto" w:fill="auto"/>
        <w:spacing w:line="360" w:lineRule="auto"/>
        <w:ind w:firstLineChars="200" w:firstLine="480"/>
        <w:jc w:val="left"/>
        <w:rPr>
          <w:sz w:val="24"/>
          <w:highlight w:val="auto"/>
        </w:rPr>
      </w:pPr>
    </w:p>
    <w:p>
      <w:pPr>
        <w:shd w:val="clear" w:color="auto" w:fill="auto"/>
        <w:adjustRightInd w:val="0"/>
        <w:snapToGrid w:val="0"/>
        <w:spacing w:line="360" w:lineRule="auto"/>
        <w:ind w:firstLineChars="200" w:firstLine="480"/>
        <w:jc w:val="left"/>
        <w:rPr>
          <w:sz w:val="24"/>
          <w:highlight w:val="auto"/>
        </w:rPr>
      </w:pPr>
      <w:r>
        <w:rPr>
          <w:sz w:val="24"/>
          <w:highlight w:val="auto"/>
        </w:rPr>
        <w:t>本单位郑重声明，根据《财政部 民政部 中国残疾人联合会关于促进残疾人就业政府采购政策的通知》（财库〔2017〕141号）的规定，本单位为符合条件的残疾人福利性单位，且本单位参加______单位的项目编号为______的</w:t>
      </w:r>
      <w:r>
        <w:rPr>
          <w:sz w:val="24"/>
          <w:u w:val="single"/>
          <w:highlight w:val="auto"/>
        </w:rPr>
        <w:t xml:space="preserve">       </w:t>
      </w:r>
      <w:r>
        <w:rPr>
          <w:sz w:val="24"/>
          <w:highlight w:val="auto"/>
        </w:rPr>
        <w:t>项目采购活动提供本单位制造的货物（由本单位承担工程/提供服务），或者提供其他残疾人福利性单位制造的货物（不包括使用非残疾人福利性单位注册商标的货物）。</w:t>
      </w:r>
    </w:p>
    <w:p>
      <w:pPr>
        <w:shd w:val="clear" w:color="auto" w:fill="auto"/>
        <w:adjustRightInd w:val="0"/>
        <w:snapToGrid w:val="0"/>
        <w:spacing w:line="360" w:lineRule="auto"/>
        <w:ind w:firstLineChars="200" w:firstLine="480"/>
        <w:jc w:val="left"/>
        <w:rPr>
          <w:sz w:val="24"/>
          <w:highlight w:val="auto"/>
        </w:rPr>
      </w:pPr>
      <w:r>
        <w:rPr>
          <w:rFonts w:hint="eastAsia"/>
          <w:sz w:val="24"/>
          <w:highlight w:val="auto"/>
        </w:rPr>
        <w:t>本单位在本次政府采购活动中提供的残疾人福利单位产品报价合计为人民币（大写）</w:t>
      </w:r>
      <w:r>
        <w:rPr>
          <w:rFonts w:hint="eastAsia"/>
          <w:sz w:val="24"/>
          <w:u w:val="single"/>
          <w:highlight w:val="auto"/>
        </w:rPr>
        <w:t xml:space="preserve">   </w:t>
      </w:r>
      <w:r>
        <w:rPr>
          <w:rFonts w:hint="eastAsia"/>
          <w:sz w:val="24"/>
          <w:highlight w:val="auto"/>
        </w:rPr>
        <w:t xml:space="preserve"> 圆整（￥：</w:t>
      </w:r>
      <w:r>
        <w:rPr>
          <w:rFonts w:hint="eastAsia"/>
          <w:sz w:val="24"/>
          <w:u w:val="single"/>
          <w:highlight w:val="auto"/>
        </w:rPr>
        <w:t xml:space="preserve">        </w:t>
      </w:r>
      <w:r>
        <w:rPr>
          <w:rFonts w:hint="eastAsia"/>
          <w:sz w:val="24"/>
          <w:highlight w:val="auto"/>
        </w:rPr>
        <w:t>）</w:t>
      </w:r>
    </w:p>
    <w:p>
      <w:pPr>
        <w:shd w:val="clear" w:color="auto" w:fill="auto"/>
        <w:adjustRightInd w:val="0"/>
        <w:snapToGrid w:val="0"/>
        <w:spacing w:line="360" w:lineRule="auto"/>
        <w:ind w:firstLineChars="200" w:firstLine="480"/>
        <w:jc w:val="left"/>
        <w:rPr>
          <w:sz w:val="24"/>
          <w:highlight w:val="auto"/>
        </w:rPr>
      </w:pPr>
      <w:r>
        <w:rPr>
          <w:sz w:val="24"/>
          <w:highlight w:val="auto"/>
        </w:rPr>
        <w:t>本单位对上述声明的真实性负责。如有虚假，将依法承担相应责任。</w:t>
      </w:r>
    </w:p>
    <w:p>
      <w:pPr>
        <w:shd w:val="clear" w:color="auto" w:fill="auto"/>
        <w:adjustRightInd w:val="0"/>
        <w:snapToGrid w:val="0"/>
        <w:spacing w:line="360" w:lineRule="auto"/>
        <w:ind w:firstLineChars="200" w:firstLine="480"/>
        <w:jc w:val="left"/>
        <w:rPr>
          <w:sz w:val="24"/>
          <w:highlight w:val="auto"/>
        </w:rPr>
      </w:pPr>
      <w:r>
        <w:rPr>
          <w:sz w:val="24"/>
          <w:highlight w:val="auto"/>
        </w:rPr>
        <w:t>（备注：1、供应商如不提供此声明函，价格将不做相应扣除。2、中标供应商为残疾人福利单位的，此声明函将随中标结果同时公告，接受社会监督）</w:t>
      </w:r>
    </w:p>
    <w:p>
      <w:pPr>
        <w:shd w:val="clear" w:color="auto" w:fill="auto"/>
        <w:spacing w:line="588" w:lineRule="exact"/>
        <w:ind w:firstLineChars="200" w:firstLine="624"/>
        <w:rPr>
          <w:rFonts w:eastAsia="仿宋_GB2312"/>
          <w:spacing w:val="6"/>
          <w:sz w:val="30"/>
          <w:szCs w:val="30"/>
          <w:highlight w:val="auto"/>
        </w:rPr>
      </w:pPr>
    </w:p>
    <w:p>
      <w:pPr>
        <w:shd w:val="clear" w:color="auto" w:fill="auto"/>
        <w:spacing w:line="360" w:lineRule="auto"/>
        <w:ind w:firstLineChars="1600" w:firstLine="3840"/>
        <w:jc w:val="left"/>
        <w:rPr>
          <w:sz w:val="24"/>
          <w:highlight w:val="auto"/>
        </w:rPr>
      </w:pPr>
      <w:r>
        <w:rPr>
          <w:sz w:val="24"/>
          <w:highlight w:val="auto"/>
        </w:rPr>
        <w:t>供应商全称（盖章）：</w:t>
      </w:r>
    </w:p>
    <w:p>
      <w:pPr>
        <w:shd w:val="clear" w:color="auto" w:fill="auto"/>
        <w:spacing w:line="360" w:lineRule="auto"/>
        <w:ind w:firstLineChars="1600" w:firstLine="3840"/>
        <w:jc w:val="left"/>
        <w:rPr>
          <w:sz w:val="24"/>
          <w:highlight w:val="auto"/>
        </w:rPr>
      </w:pPr>
      <w:r>
        <w:rPr>
          <w:sz w:val="24"/>
          <w:highlight w:val="auto"/>
        </w:rPr>
        <w:t>日  期：</w:t>
      </w:r>
    </w:p>
    <w:p>
      <w:pPr>
        <w:shd w:val="clear" w:color="auto" w:fill="auto"/>
        <w:spacing w:line="360" w:lineRule="auto"/>
        <w:jc w:val="center"/>
        <w:rPr>
          <w:color w:val="000000"/>
          <w:sz w:val="24"/>
          <w:highlight w:val="auto"/>
        </w:rPr>
      </w:pPr>
    </w:p>
    <w:p>
      <w:pPr>
        <w:shd w:val="clear" w:color="auto" w:fill="auto"/>
        <w:adjustRightInd w:val="0"/>
        <w:snapToGrid w:val="0"/>
        <w:spacing w:line="360" w:lineRule="auto"/>
        <w:ind w:firstLineChars="200" w:firstLine="480"/>
        <w:jc w:val="left"/>
        <w:rPr>
          <w:sz w:val="24"/>
          <w:highlight w:val="auto"/>
        </w:rPr>
      </w:pPr>
      <w:r>
        <w:rPr>
          <w:rFonts w:hint="eastAsia"/>
          <w:sz w:val="24"/>
          <w:highlight w:val="auto"/>
        </w:rPr>
        <w:t>注：享受政府采购支持政策的残疾人福利性单位应当同时满足以下条件：</w:t>
      </w:r>
    </w:p>
    <w:p>
      <w:pPr>
        <w:shd w:val="clear" w:color="auto" w:fill="auto"/>
        <w:adjustRightInd w:val="0"/>
        <w:snapToGrid w:val="0"/>
        <w:spacing w:line="360" w:lineRule="auto"/>
        <w:ind w:firstLineChars="200" w:firstLine="480"/>
        <w:jc w:val="left"/>
        <w:rPr>
          <w:sz w:val="24"/>
          <w:highlight w:val="auto"/>
        </w:rPr>
      </w:pPr>
      <w:r>
        <w:rPr>
          <w:rFonts w:hint="eastAsia"/>
          <w:sz w:val="24"/>
          <w:highlight w:val="auto"/>
        </w:rPr>
        <w:t>（一）安置的残疾人占本单位在职职工人数的比例不低于25%（含25%），并且安置的残疾人人数不少于10人（含10人）；</w:t>
      </w:r>
    </w:p>
    <w:p>
      <w:pPr>
        <w:shd w:val="clear" w:color="auto" w:fill="auto"/>
        <w:adjustRightInd w:val="0"/>
        <w:snapToGrid w:val="0"/>
        <w:spacing w:line="360" w:lineRule="auto"/>
        <w:ind w:firstLineChars="200" w:firstLine="480"/>
        <w:jc w:val="left"/>
        <w:rPr>
          <w:sz w:val="24"/>
          <w:highlight w:val="auto"/>
        </w:rPr>
      </w:pPr>
      <w:r>
        <w:rPr>
          <w:rFonts w:hint="eastAsia"/>
          <w:sz w:val="24"/>
          <w:highlight w:val="auto"/>
        </w:rPr>
        <w:t>（二）依法与安置的每位残疾人签订了一年以上（含一年）的劳动合同或服务协议；</w:t>
      </w:r>
    </w:p>
    <w:p>
      <w:pPr>
        <w:shd w:val="clear" w:color="auto" w:fill="auto"/>
        <w:adjustRightInd w:val="0"/>
        <w:snapToGrid w:val="0"/>
        <w:spacing w:line="360" w:lineRule="auto"/>
        <w:ind w:firstLineChars="200" w:firstLine="480"/>
        <w:jc w:val="left"/>
        <w:rPr>
          <w:sz w:val="24"/>
          <w:highlight w:val="auto"/>
        </w:rPr>
      </w:pPr>
      <w:r>
        <w:rPr>
          <w:rFonts w:hint="eastAsia"/>
          <w:sz w:val="24"/>
          <w:highlight w:val="auto"/>
        </w:rPr>
        <w:t>（三）为安置的每位残疾人按月足额缴纳了基本养老保险、基本医疗保险、失业保险、工伤保险和生育保险等社会保险费；</w:t>
      </w:r>
    </w:p>
    <w:p>
      <w:pPr>
        <w:shd w:val="clear" w:color="auto" w:fill="auto"/>
        <w:adjustRightInd w:val="0"/>
        <w:snapToGrid w:val="0"/>
        <w:spacing w:line="360" w:lineRule="auto"/>
        <w:ind w:firstLineChars="200" w:firstLine="480"/>
        <w:jc w:val="left"/>
        <w:rPr>
          <w:sz w:val="24"/>
          <w:highlight w:val="auto"/>
        </w:rPr>
      </w:pPr>
      <w:r>
        <w:rPr>
          <w:rFonts w:hint="eastAsia"/>
          <w:sz w:val="24"/>
          <w:highlight w:val="auto"/>
        </w:rPr>
        <w:t>（四）通过银行等金融机构向安置的每位残疾人，按月支付了不低于单位所在区县适用的经省级人民政府批准的月最低工资标准的工资；</w:t>
      </w:r>
    </w:p>
    <w:p>
      <w:pPr>
        <w:shd w:val="clear" w:color="auto" w:fill="auto"/>
        <w:adjustRightInd w:val="0"/>
        <w:snapToGrid w:val="0"/>
        <w:spacing w:line="360" w:lineRule="auto"/>
        <w:ind w:firstLineChars="200" w:firstLine="480"/>
        <w:jc w:val="left"/>
        <w:rPr>
          <w:sz w:val="24"/>
          <w:highlight w:val="auto"/>
        </w:rPr>
      </w:pPr>
      <w:r>
        <w:rPr>
          <w:rFonts w:hint="eastAsia"/>
          <w:sz w:val="24"/>
          <w:highlight w:val="auto"/>
        </w:rPr>
        <w:t>（五）提供本单位制造的货物、承担的工程或者服务（以下简称产品），或者提供其他残疾人福利性单位制造的货物（不包括使用非残疾人福利性单位注册商标的货物）。</w:t>
      </w:r>
    </w:p>
    <w:p>
      <w:pPr>
        <w:shd w:val="clear" w:color="auto" w:fill="auto"/>
        <w:adjustRightInd w:val="0"/>
        <w:snapToGrid w:val="0"/>
        <w:spacing w:line="360" w:lineRule="auto"/>
        <w:ind w:firstLineChars="200" w:firstLine="480"/>
        <w:jc w:val="left"/>
        <w:rPr>
          <w:sz w:val="24"/>
          <w:highlight w:val="auto"/>
        </w:rPr>
      </w:pPr>
      <w:r>
        <w:rPr>
          <w:rFonts w:hint="eastAsia"/>
          <w:sz w:val="24"/>
          <w:highlight w:val="auto"/>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shd w:val="clear" w:color="auto" w:fill="auto"/>
        <w:spacing w:line="360" w:lineRule="auto"/>
        <w:jc w:val="center"/>
        <w:rPr>
          <w:rStyle w:val="2Char"/>
          <w:rFonts w:ascii="Times New Roman" w:cs="Times New Roman" w:hAnsi="Times New Roman"/>
          <w:sz w:val="28"/>
          <w:szCs w:val="28"/>
          <w:highlight w:val="auto"/>
        </w:rPr>
      </w:pPr>
      <w:r>
        <w:rPr>
          <w:rStyle w:val="2Char"/>
          <w:rFonts w:ascii="Times New Roman" w:cs="Times New Roman" w:hAnsi="Times New Roman" w:hint="eastAsia"/>
          <w:sz w:val="28"/>
          <w:szCs w:val="28"/>
          <w:highlight w:val="auto"/>
        </w:rPr>
        <w:t>十一、监狱和戒毒企业证明材料</w:t>
      </w:r>
    </w:p>
    <w:p>
      <w:pPr>
        <w:shd w:val="clear" w:color="auto" w:fill="auto"/>
        <w:spacing w:line="360" w:lineRule="auto"/>
        <w:jc w:val="center"/>
        <w:rPr>
          <w:rStyle w:val="2Char"/>
          <w:rFonts w:ascii="Times New Roman" w:cs="Times New Roman" w:hAnsi="Times New Roman"/>
          <w:sz w:val="28"/>
          <w:szCs w:val="28"/>
          <w:highlight w:val="auto"/>
        </w:rPr>
      </w:pPr>
    </w:p>
    <w:p>
      <w:pPr>
        <w:shd w:val="clear" w:color="auto" w:fill="auto"/>
        <w:snapToGrid w:val="0"/>
        <w:spacing w:line="420" w:lineRule="exact"/>
        <w:ind w:firstLineChars="177" w:firstLine="496"/>
        <w:jc w:val="center"/>
        <w:rPr>
          <w:rFonts w:ascii="宋体" w:cs="宋体"/>
          <w:b/>
          <w:sz w:val="28"/>
          <w:szCs w:val="28"/>
          <w:highlight w:val="auto"/>
        </w:rPr>
      </w:pPr>
      <w:r>
        <w:rPr>
          <w:rFonts w:ascii="宋体" w:cs="宋体" w:hint="eastAsia"/>
          <w:b/>
          <w:sz w:val="28"/>
          <w:szCs w:val="28"/>
          <w:highlight w:val="auto"/>
        </w:rPr>
        <w:t>（格式自拟）</w:t>
      </w:r>
    </w:p>
    <w:p>
      <w:pPr>
        <w:shd w:val="clear" w:color="auto" w:fill="auto"/>
        <w:snapToGrid w:val="0"/>
        <w:spacing w:line="420" w:lineRule="exact"/>
        <w:ind w:firstLineChars="177" w:firstLine="496"/>
        <w:rPr>
          <w:rFonts w:ascii="宋体" w:cs="宋体"/>
          <w:sz w:val="28"/>
          <w:szCs w:val="28"/>
          <w:highlight w:val="auto"/>
        </w:rPr>
      </w:pPr>
    </w:p>
    <w:p>
      <w:pPr>
        <w:pStyle w:val="64"/>
        <w:shd w:val="clear" w:color="auto" w:fill="auto"/>
        <w:tabs>
          <w:tab w:val="left" w:pos="2020"/>
          <w:tab w:val="center" w:pos="4535"/>
        </w:tabs>
        <w:rPr>
          <w:highlight w:val="auto"/>
        </w:rPr>
      </w:pPr>
    </w:p>
    <w:p>
      <w:pPr>
        <w:shd w:val="clear" w:color="auto" w:fill="auto"/>
        <w:spacing w:line="360" w:lineRule="auto"/>
        <w:ind w:firstLineChars="200" w:firstLine="480"/>
        <w:jc w:val="left"/>
        <w:rPr>
          <w:sz w:val="24"/>
          <w:highlight w:val="auto"/>
        </w:rPr>
      </w:pPr>
      <w:r>
        <w:rPr>
          <w:rFonts w:hint="eastAsia"/>
          <w:sz w:val="24"/>
          <w:highlight w:val="auto"/>
        </w:rPr>
        <w:t>根据《财政部司法部关于政府采购支持监狱企业发展有关问题的通知》（财库〔2014〕68号），监狱企业参加政府采购活动时，应当提供由省级以上监狱管理局、戒毒管理局（含新疆生产建设兵团）出具的，供应商属于监狱企业的证明文件。</w:t>
      </w:r>
    </w:p>
    <w:p>
      <w:pPr>
        <w:widowControl/>
        <w:shd w:val="clear" w:color="auto" w:fill="auto"/>
        <w:jc w:val="left"/>
        <w:rPr>
          <w:b/>
          <w:bCs/>
          <w:color w:val="000000"/>
          <w:sz w:val="28"/>
          <w:szCs w:val="28"/>
          <w:highlight w:val="auto"/>
        </w:rPr>
      </w:pPr>
    </w:p>
    <w:sectPr>
      <w:headerReference w:type="default" r:id="rId2"/>
      <w:footerReference w:type="default" r:id="rId3"/>
      <w:type w:val="continuous"/>
      <w:pgSz w:w="11910" w:h="16840"/>
      <w:pgMar w:top="1418" w:right="1137" w:bottom="1134" w:left="1418" w:header="851" w:footer="992" w:gutter="0"/>
      <w:pgNumType w:start="1"/>
      <w:docGrid w:type="linesAndChars" w:linePitch="291"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1"/>
    <w:family w:val="roman"/>
    <w:pitch w:val="variable"/>
    <w:sig w:usb0="E0002AFF" w:usb1="C0007841" w:usb2="00000009" w:usb3="00000000" w:csb0="400001FF" w:csb1="FFFF0000"/>
  </w:font>
  <w:font w:name="方正小标宋简体">
    <w:panose1 w:val="02010601030101010101"/>
    <w:charset w:val="86"/>
    <w:family w:val="auto"/>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宋体">
    <w:panose1 w:val="02010600030101010101"/>
    <w:charset w:val="88"/>
    <w:family w:val="modern"/>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仿宋_GB2312">
    <w:panose1 w:val="02010609030101010101"/>
    <w:charset w:val="86"/>
    <w:family w:val="modern"/>
    <w:pitch w:val="variable"/>
    <w:sig w:usb0="00000001" w:usb1="080E0000" w:usb2="00000000" w:usb3="00000000" w:csb0="00040000" w:csb1="00000000"/>
  </w:font>
  <w:font w:name="方正小标宋_GBK">
    <w:panose1 w:val="03000509000000000000"/>
    <w:charset w:val="86"/>
    <w:family w:val="auto"/>
    <w:pitch w:val="variable"/>
    <w:sig w:usb0="00000001" w:usb1="080E0000" w:usb2="00000000" w:usb3="00000000" w:csb0="00040000" w:csb1="00000000"/>
  </w:font>
  <w:font w:name="华文彩云">
    <w:altName w:val="微软雅黑"/>
    <w:panose1 w:val="02010800040101010101"/>
    <w:charset w:val="86"/>
    <w:family w:val="auto"/>
    <w:pitch w:val="variable"/>
    <w:sig w:usb0="00000000" w:usb1="00000000" w:usb2="00000000" w:usb3="00000000" w:csb0="00040000" w:csb1="00000000"/>
  </w:font>
  <w:font w:name="仿宋">
    <w:panose1 w:val="02010609060101010101"/>
    <w:charset w:val="86"/>
    <w:family w:val="modern"/>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2000019F" w:csb1="00000000"/>
  </w:font>
  <w:font w:name="Calibri">
    <w:panose1 w:val="020F0502020204030204"/>
    <w:charset w:val="00"/>
    <w:family w:val="swiss"/>
    <w:pitch w:val="variable"/>
    <w:sig w:usb0="E00002FF" w:usb1="4000ACFF" w:usb2="00000001" w:usb3="00000000" w:csb0="2000019F" w:csb1="00000000"/>
  </w:font>
  <w:font w:name="楷体_GB2312">
    <w:panose1 w:val="02010609030101010101"/>
    <w:charset w:val="86"/>
    <w:family w:val="modern"/>
    <w:pitch w:val="variable"/>
    <w:sig w:usb0="00000001" w:usb1="080E0000" w:usb2="00000000" w:usb3="00000000" w:csb0="00040000" w:csb1="00000000"/>
  </w:font>
  <w:font w:name="Verdana">
    <w:panose1 w:val="020B0604030504040204"/>
    <w:charset w:val="00"/>
    <w:family w:val="swiss"/>
    <w:pitch w:val="variable"/>
    <w:sig w:usb0="A10006FF" w:usb1="4000205B" w:usb2="00000010" w:usb3="00000000" w:csb0="2000019F" w:csb1="00000000"/>
  </w:font>
  <w:font w:name="Courier New">
    <w:panose1 w:val="02070309020205020404"/>
    <w:charset w:val="01"/>
    <w:family w:val="modern"/>
    <w:pitch w:val="variable"/>
    <w:sig w:usb0="E0002AFF" w:usb1="C0007843" w:usb2="00000009" w:usb3="00000000" w:csb0="400001FF" w:csb1="FFFF0000"/>
  </w:font>
  <w:font w:name="Constantia">
    <w:panose1 w:val="02030602050306030303"/>
    <w:charset w:val="00"/>
    <w:family w:val="roman"/>
    <w:pitch w:val="variable"/>
    <w:sig w:usb0="A00002EF" w:usb1="4000204B" w:usb2="00000000" w:usb3="00000000" w:csb0="2000019F" w:csb1="00000000"/>
  </w:font>
  <w:font w:name="Tahoma">
    <w:panose1 w:val="020B0604030504040204"/>
    <w:charset w:val="00"/>
    <w:family w:val="swiss"/>
    <w:pitch w:val="variable"/>
    <w:sig w:usb0="E1002EFF" w:usb1="C000605B" w:usb2="00000029" w:usb3="00000000" w:csb0="200101FF" w:csb1="20280000"/>
  </w:font>
  <w:font w:name="Arial Unicode MS">
    <w:altName w:val="宋体"/>
    <w:panose1 w:val="020B0604020202020204"/>
    <w:charset w:val="86"/>
    <w:family w:val="roman"/>
    <w:pitch w:val="variable"/>
    <w:sig w:usb0="00000000" w:usb1="00000000" w:usb2="0000003F" w:usb3="00000000" w:csb0="603F01FF" w:csb1="FFFF0000"/>
  </w:font>
  <w:font w:name="Kingsoft Phonetic Plain">
    <w:altName w:val="Times New Roman"/>
    <w:panose1 w:val="00000000000000000000"/>
    <w:charset w:val="00"/>
    <w:family w:val="auto"/>
    <w:pitch w:val="variable"/>
    <w:sig w:usb0="00000000" w:usb1="00000000" w:usb2="00000000" w:usb3="00000000" w:csb0="00040001" w:csb1="00000000"/>
  </w:font>
  <w:font w:name="Book Antiqua">
    <w:altName w:val="Segoe Print"/>
    <w:panose1 w:val="02040602050305030304"/>
    <w:charset w:val="00"/>
    <w:family w:val="roman"/>
    <w:pitch w:val="variable"/>
    <w:sig w:usb0="00000000" w:usb1="00000000" w:usb2="00000000" w:usb3="00000000" w:csb0="2000009F" w:csb1="DFD70000"/>
  </w:font>
  <w:font w:name="Helvetica">
    <w:altName w:val="Arial"/>
    <w:panose1 w:val="020B0504020202020204"/>
    <w:charset w:val="00"/>
    <w:family w:val="swiss"/>
    <w:pitch w:val="variable"/>
    <w:sig w:usb0="00000000" w:usb1="00000000" w:usb2="00000000" w:usb3="00000000" w:csb0="00000001" w:csb1="00000000"/>
  </w:font>
  <w:font w:name="Helvetica-Light">
    <w:altName w:val="Malgun Gothic"/>
    <w:panose1 w:val="00000000000000000000"/>
    <w:charset w:val="00"/>
    <w:family w:val="swiss"/>
    <w:pitch w:val="variable"/>
    <w:sig w:usb0="00000000" w:usb1="00000000" w:usb2="00000000" w:usb3="00000000" w:csb0="00000001" w:csb1="00000000"/>
  </w:font>
  <w:font w:name="Wingdings">
    <w:panose1 w:val="05000000000000000000"/>
    <w:charset w:val="02"/>
    <w:family w:val="auto"/>
    <w:pitch w:val="variable"/>
    <w:sig w:usb0="00000000" w:usb1="00000000" w:usb2="00000000" w:usb3="00000000" w:csb0="8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43"/>
      <w:tabs>
        <w:tab w:val="center" w:pos="4153"/>
        <w:tab w:val="right" w:pos="8306"/>
      </w:tabs>
    </w:pPr>
    <w:r>
      <w:rPr>
        <w:sz w:val="18"/>
      </w:rPr>
      <mc:AlternateContent>
        <mc:Choice Requires="wps">
          <w:drawing>
            <wp:anchor distT="0" distB="0" distL="114298" distR="114298" simplePos="0" relativeHeight="12" behindDoc="0" locked="0" layoutInCell="1" hidden="0" allowOverlap="1">
              <wp:simplePos x="0" y="0"/>
              <wp:positionH relativeFrom="margin">
                <wp:align>center</wp:align>
              </wp:positionH>
              <wp:positionV relativeFrom="paragraph">
                <wp:posOffset>0</wp:posOffset>
              </wp:positionV>
              <wp:extent cx="114300" cy="131559"/>
              <wp:effectExtent l="0" t="0" r="0" b="0"/>
              <wp:wrapNone/>
              <wp:docPr id="1" name="文本框 1025"/>
              <wp:cNvGraphicFramePr>
                <a:graphicFrameLocks noChangeAspect="0"/>
              </wp:cNvGraphicFramePr>
              <a:graphic>
                <a:graphicData uri="http://schemas.microsoft.com/office/word/2010/wordprocessingShape">
                  <wps:wsp>
                    <wps:cNvSpPr/>
                    <wps:spPr>
                      <a:xfrm rot="0">
                        <a:off x="0" y="0"/>
                        <a:ext cx="114300" cy="131559"/>
                      </a:xfrm>
                      <a:prstGeom prst="rect"/>
                      <a:noFill/>
                      <a:ln w="9525" cmpd="sng" cap="flat">
                        <a:noFill/>
                        <a:prstDash val="solid"/>
                        <a:round/>
                      </a:ln>
                    </wps:spPr>
                    <wps:txbx id="2">
                      <w:txbxContent>
                        <w:p>
                          <w:pPr>
                            <w:pStyle w:val="43"/>
                            <w:tabs>
                              <w:tab w:val="center" w:pos="4153"/>
                              <w:tab w:val="right" w:pos="8306"/>
                            </w:tabs>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type="#_x0000_t1" id="文本框 1025 3" o:spid="_x0000_s3" filled="f" stroked="f" style="position:absolute;margin-left:0.0pt;margin-top:0.0pt;width:9.0pt;height:10.359035pt;z-index:12;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43"/>
                      <w:tabs>
                        <w:tab w:val="center" w:pos="4153"/>
                        <w:tab w:val="right" w:pos="8306"/>
                      </w:tabs>
                    </w:pPr>
                    <w:r>
                      <w:fldChar w:fldCharType="begin"/>
                    </w:r>
                    <w:r>
                      <w:instrText xml:space="preserve"> PAGE  \* MERGEFORMAT </w:instrText>
                    </w:r>
                    <w:r>
                      <w:fldChar w:fldCharType="separate"/>
                    </w:r>
                    <w:r>
                      <w:t>1</w:t>
                    </w:r>
                    <w:r>
                      <w:fldChar w:fldCharType="end"/>
                    </w:r>
                  </w:p>
                </w:txbxContent>
              </v:textbox>
            </v:rect>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45"/>
      <w:pBdr>
        <w:bottom w:val="none" w:sz="0" w:space="0" w:color="auto"/>
      </w:pBdr>
      <w:tabs>
        <w:tab w:val="center" w:pos="4153"/>
        <w:tab w:val="right" w:pos="8306"/>
      </w:tabs>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6CC94044"/>
    <w:multiLevelType w:val="singleLevel"/>
    <w:tmpl w:val="6CC94044"/>
    <w:lvl w:ilvl="0">
      <w:start w:val="3"/>
      <w:numFmt w:val="chineseCounting"/>
      <w:lvlRestart w:val="0"/>
      <w:suff w:val="space"/>
      <w:lvlText w:val="第%1章"/>
      <w:lvlJc w:val="left"/>
      <w:pPr>
        <w:tabs>
          <w:tab w:val="num" w:pos="0"/>
        </w:tabs>
        <w:ind w:left="0" w:hanging="0"/>
      </w:pPr>
      <w:rPr>
        <w:rFonts w:hint="eastAsia"/>
      </w:rPr>
    </w:lvl>
  </w:abstractNum>
  <w:abstractNum w:abstractNumId="1">
    <w:nsid w:val="E54D664B"/>
    <w:multiLevelType w:val="singleLevel"/>
    <w:tmpl w:val="E54D664B"/>
    <w:lvl w:ilvl="0">
      <w:start w:val="2"/>
      <w:numFmt w:val="decimal"/>
      <w:lvlRestart w:val="0"/>
      <w:pStyle w:val="181"/>
      <w:suff w:val="nothing"/>
      <w:lvlText w:val="（%1）"/>
      <w:lvlJc w:val="left"/>
      <w:pPr>
        <w:tabs>
          <w:tab w:val="num" w:pos="0"/>
        </w:tabs>
        <w:ind w:left="0" w:hanging="0"/>
      </w:pPr>
    </w:lvl>
  </w:abstractNum>
  <w:abstractNum w:abstractNumId="2">
    <w:nsid w:val="3C684E52"/>
    <w:multiLevelType w:val="singleLevel"/>
    <w:tmpl w:val="3C684E52"/>
    <w:lvl w:ilvl="0">
      <w:start w:val="8"/>
      <w:numFmt w:val="decimal"/>
      <w:lvlRestart w:val="0"/>
      <w:pStyle w:val="281"/>
      <w:suff w:val="nothing"/>
      <w:lvlText w:val="%1、"/>
      <w:lvlJc w:val="left"/>
      <w:pPr>
        <w:tabs>
          <w:tab w:val="num" w:pos="0"/>
        </w:tabs>
        <w:ind w:left="0" w:hanging="0"/>
      </w:pPr>
    </w:lvl>
  </w:abstractNum>
  <w:abstractNum w:abstractNumId="3">
    <w:nsid w:val="656D6133"/>
    <w:multiLevelType w:val="multilevel"/>
    <w:tmpl w:val="656D6133"/>
    <w:lvl w:ilvl="0">
      <w:start w:val="2"/>
      <w:numFmt w:val="chineseCountingThousand"/>
      <w:lvlRestart w:val="0"/>
      <w:suff w:val="nothing"/>
      <w:lvlText w:val="第%1部分"/>
      <w:lvlJc w:val="center"/>
      <w:pPr>
        <w:tabs>
          <w:tab w:val="num" w:pos="0"/>
        </w:tabs>
        <w:ind w:left="432" w:firstLine="288"/>
      </w:pPr>
      <w:rPr>
        <w:rFonts w:hint="eastAsia"/>
        <w:sz w:val="28"/>
        <w:szCs w:val="28"/>
      </w:rPr>
    </w:lvl>
    <w:lvl w:ilvl="1">
      <w:start w:val="1"/>
      <w:numFmt w:val="chineseCountingThousand"/>
      <w:suff w:val="nothing"/>
      <w:lvlText w:val="%2、"/>
      <w:lvlJc w:val="left"/>
      <w:pPr>
        <w:tabs>
          <w:tab w:val="num" w:pos="0"/>
        </w:tabs>
        <w:ind w:left="360" w:hanging="0"/>
      </w:pPr>
      <w:rPr>
        <w:rFonts w:hint="eastAsia"/>
      </w:rPr>
    </w:lvl>
    <w:lvl w:ilvl="2">
      <w:start w:val="1"/>
      <w:numFmt w:val="chineseCountingThousand"/>
      <w:pStyle w:val="283"/>
      <w:suff w:val="nothing"/>
      <w:lvlText w:val="(%3)"/>
      <w:lvlJc w:val="left"/>
      <w:pPr>
        <w:tabs>
          <w:tab w:val="num" w:pos="0"/>
        </w:tabs>
        <w:ind w:left="0" w:hanging="0"/>
      </w:pPr>
      <w:rPr>
        <w:rFonts w:hint="eastAsia"/>
      </w:rPr>
    </w:lvl>
    <w:lvl w:ilvl="3">
      <w:start w:val="1"/>
      <w:numFmt w:val="decimal"/>
      <w:suff w:val="nothing"/>
      <w:lvlText w:val="%4、"/>
      <w:lvlJc w:val="left"/>
      <w:pPr>
        <w:tabs>
          <w:tab w:val="num" w:pos="0"/>
        </w:tabs>
        <w:ind w:left="0" w:hanging="0"/>
      </w:pPr>
      <w:rPr>
        <w:rFonts w:hint="eastAsia"/>
      </w:rPr>
    </w:lvl>
    <w:lvl w:ilvl="4">
      <w:start w:val="1"/>
      <w:numFmt w:val="upperLetter"/>
      <w:suff w:val="nothing"/>
      <w:lvlText w:val="%5、"/>
      <w:lvlJc w:val="left"/>
      <w:pPr>
        <w:tabs>
          <w:tab w:val="num" w:pos="0"/>
        </w:tabs>
        <w:ind w:left="0" w:hanging="0"/>
      </w:pPr>
      <w:rPr>
        <w:rFonts w:hint="eastAsia"/>
      </w:rPr>
    </w:lvl>
    <w:lvl w:ilvl="5">
      <w:start w:val="1"/>
      <w:numFmt w:val="none"/>
      <w:suff w:val="nothing"/>
      <w:lvlJc w:val="left"/>
      <w:pPr>
        <w:tabs>
          <w:tab w:val="num" w:pos="0"/>
        </w:tabs>
        <w:ind w:left="0" w:hanging="0"/>
      </w:pPr>
      <w:rPr>
        <w:rFonts w:hint="eastAsia"/>
      </w:rPr>
    </w:lvl>
    <w:lvl w:ilvl="6">
      <w:start w:val="1"/>
      <w:numFmt w:val="none"/>
      <w:suff w:val="nothing"/>
      <w:lvlJc w:val="left"/>
      <w:pPr>
        <w:tabs>
          <w:tab w:val="num" w:pos="0"/>
        </w:tabs>
        <w:ind w:left="0" w:hanging="0"/>
      </w:pPr>
      <w:rPr>
        <w:rFonts w:hint="eastAsia"/>
      </w:rPr>
    </w:lvl>
    <w:lvl w:ilvl="7">
      <w:start w:val="1"/>
      <w:numFmt w:val="none"/>
      <w:suff w:val="nothing"/>
      <w:lvlJc w:val="left"/>
      <w:pPr>
        <w:tabs>
          <w:tab w:val="num" w:pos="0"/>
        </w:tabs>
        <w:ind w:left="0" w:hanging="0"/>
      </w:pPr>
      <w:rPr>
        <w:rFonts w:hint="eastAsia"/>
      </w:rPr>
    </w:lvl>
    <w:lvl w:ilvl="8">
      <w:start w:val="1"/>
      <w:numFmt w:val="none"/>
      <w:suff w:val="nothing"/>
      <w:lvlJc w:val="left"/>
      <w:pPr>
        <w:tabs>
          <w:tab w:val="num" w:pos="0"/>
        </w:tabs>
        <w:ind w:left="0" w:hanging="0"/>
      </w:pPr>
      <w:rPr>
        <w:rFonts w:hint="eastAsia"/>
      </w:rPr>
    </w:lvl>
  </w:abstractNum>
  <w:abstractNum w:abstractNumId="4">
    <w:nsid w:val="50616019"/>
    <w:multiLevelType w:val="multilevel"/>
    <w:tmpl w:val="50616019"/>
    <w:lvl w:ilvl="0">
      <w:start w:val="1"/>
      <w:numFmt w:val="chineseCountingThousand"/>
      <w:lvlRestart w:val="0"/>
      <w:lvlText w:val="%1、"/>
      <w:lvlJc w:val="left"/>
      <w:pPr>
        <w:tabs>
          <w:tab w:val="num" w:pos="0"/>
        </w:tabs>
        <w:ind w:left="420" w:hanging="420"/>
      </w:pPr>
      <w:rPr>
        <w:rFonts w:hint="eastAsia"/>
        <w:b/>
        <w:i w:val="0"/>
      </w:rPr>
    </w:lvl>
    <w:lvl w:ilvl="1">
      <w:start w:val="1"/>
      <w:numFmt w:val="lowerLetter"/>
      <w:lvlText w:val="%2)"/>
      <w:lvlJc w:val="left"/>
      <w:pPr>
        <w:tabs>
          <w:tab w:val="num" w:pos="0"/>
        </w:tabs>
        <w:ind w:left="840" w:hanging="420"/>
      </w:pPr>
    </w:lvl>
    <w:lvl w:ilvl="2">
      <w:start w:val="1"/>
      <w:numFmt w:val="lowerRoman"/>
      <w:pStyle w:val="296"/>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5">
    <w:nsid w:val="80CE252C"/>
    <w:multiLevelType w:val="multilevel"/>
    <w:tmpl w:val="80CE252C"/>
    <w:lvl w:ilvl="0">
      <w:start w:val="1"/>
      <w:numFmt w:val="bullet"/>
      <w:lvlRestart w:val="0"/>
      <w:pStyle w:val="305"/>
      <w:lvlText w:val=""/>
      <w:lvlJc w:val="left"/>
      <w:pPr>
        <w:tabs>
          <w:tab w:val="num" w:pos="0"/>
        </w:tabs>
        <w:ind w:left="900" w:hanging="420"/>
      </w:pPr>
      <w:rPr>
        <w:rFonts w:ascii="Wingdings" w:hAnsi="Wingdings" w:hint="default"/>
      </w:rPr>
    </w:lvl>
    <w:lvl w:ilvl="1">
      <w:start w:val="1"/>
      <w:numFmt w:val="bullet"/>
      <w:lvlText w:val=""/>
      <w:lvlJc w:val="left"/>
      <w:pPr>
        <w:tabs>
          <w:tab w:val="num" w:pos="0"/>
        </w:tabs>
        <w:ind w:left="1320" w:hanging="420"/>
      </w:pPr>
      <w:rPr>
        <w:rFonts w:ascii="Wingdings" w:hAnsi="Wingdings" w:hint="default"/>
      </w:rPr>
    </w:lvl>
    <w:lvl w:ilvl="2">
      <w:start w:val="1"/>
      <w:numFmt w:val="bullet"/>
      <w:lvlText w:val=""/>
      <w:lvlJc w:val="left"/>
      <w:pPr>
        <w:tabs>
          <w:tab w:val="num" w:pos="0"/>
        </w:tabs>
        <w:ind w:left="1740" w:hanging="420"/>
      </w:pPr>
      <w:rPr>
        <w:rFonts w:ascii="Wingdings" w:hAnsi="Wingdings" w:hint="default"/>
      </w:rPr>
    </w:lvl>
    <w:lvl w:ilvl="3">
      <w:start w:val="1"/>
      <w:numFmt w:val="bullet"/>
      <w:lvlText w:val=""/>
      <w:lvlJc w:val="left"/>
      <w:pPr>
        <w:tabs>
          <w:tab w:val="num" w:pos="0"/>
        </w:tabs>
        <w:ind w:left="2160" w:hanging="420"/>
      </w:pPr>
      <w:rPr>
        <w:rFonts w:ascii="Wingdings" w:hAnsi="Wingdings" w:hint="default"/>
      </w:rPr>
    </w:lvl>
    <w:lvl w:ilvl="4">
      <w:start w:val="1"/>
      <w:numFmt w:val="bullet"/>
      <w:lvlText w:val=""/>
      <w:lvlJc w:val="left"/>
      <w:pPr>
        <w:tabs>
          <w:tab w:val="num" w:pos="0"/>
        </w:tabs>
        <w:ind w:left="2580" w:hanging="420"/>
      </w:pPr>
      <w:rPr>
        <w:rFonts w:ascii="Wingdings" w:hAnsi="Wingdings" w:hint="default"/>
      </w:rPr>
    </w:lvl>
    <w:lvl w:ilvl="5">
      <w:start w:val="1"/>
      <w:numFmt w:val="bullet"/>
      <w:lvlText w:val=""/>
      <w:lvlJc w:val="left"/>
      <w:pPr>
        <w:tabs>
          <w:tab w:val="num" w:pos="0"/>
        </w:tabs>
        <w:ind w:left="3000" w:hanging="420"/>
      </w:pPr>
      <w:rPr>
        <w:rFonts w:ascii="Wingdings" w:hAnsi="Wingdings" w:hint="default"/>
      </w:rPr>
    </w:lvl>
    <w:lvl w:ilvl="6">
      <w:start w:val="1"/>
      <w:numFmt w:val="bullet"/>
      <w:lvlText w:val=""/>
      <w:lvlJc w:val="left"/>
      <w:pPr>
        <w:tabs>
          <w:tab w:val="num" w:pos="0"/>
        </w:tabs>
        <w:ind w:left="3420" w:hanging="420"/>
      </w:pPr>
      <w:rPr>
        <w:rFonts w:ascii="Wingdings" w:hAnsi="Wingdings" w:hint="default"/>
      </w:rPr>
    </w:lvl>
    <w:lvl w:ilvl="7">
      <w:start w:val="1"/>
      <w:numFmt w:val="bullet"/>
      <w:lvlText w:val=""/>
      <w:lvlJc w:val="left"/>
      <w:pPr>
        <w:tabs>
          <w:tab w:val="num" w:pos="0"/>
        </w:tabs>
        <w:ind w:left="3840" w:hanging="420"/>
      </w:pPr>
      <w:rPr>
        <w:rFonts w:ascii="Wingdings" w:hAnsi="Wingdings" w:hint="default"/>
      </w:rPr>
    </w:lvl>
    <w:lvl w:ilvl="8">
      <w:start w:val="1"/>
      <w:numFmt w:val="bullet"/>
      <w:lvlText w:val=""/>
      <w:lvlJc w:val="left"/>
      <w:pPr>
        <w:tabs>
          <w:tab w:val="num" w:pos="0"/>
        </w:tabs>
        <w:ind w:left="4260" w:hanging="420"/>
      </w:pPr>
      <w:rPr>
        <w:rFonts w:ascii="Wingdings" w:hAnsi="Wingdings" w:hint="default"/>
      </w:rPr>
    </w:lvl>
  </w:abstractNum>
  <w:abstractNum w:abstractNumId="6">
    <w:nsid w:val="C8AD9CD8"/>
    <w:multiLevelType w:val="multilevel"/>
    <w:tmpl w:val="C8AD9CD8"/>
    <w:lvl w:ilvl="0">
      <w:start w:val="1"/>
      <w:numFmt w:val="decimal"/>
      <w:lvlRestart w:val="0"/>
      <w:lvlText w:val="%1、"/>
      <w:lvlJc w:val="left"/>
      <w:pPr>
        <w:tabs>
          <w:tab w:val="num" w:pos="0"/>
        </w:tabs>
        <w:ind w:left="840" w:hanging="420"/>
      </w:p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lvlOverride w:ilvl="0">
      <w:lvl w:ilvl="0">
        <w:start w:val="1"/>
        <w:numFmt w:val="decimal"/>
        <w:lvlRestart w:val="0"/>
        <w:pStyle w:val="316"/>
        <w:lvlText w:val="%1、"/>
        <w:lvlJc w:val="left"/>
        <w:pPr>
          <w:tabs>
            <w:tab w:val="num" w:pos="0"/>
          </w:tabs>
          <w:ind w:left="840" w:hanging="420"/>
        </w:pPr>
      </w:lvl>
      <w:startOverride w:val="1"/>
    </w:lvlOverride>
    <w:lvlOverride w:ilvl="1">
      <w:lvl w:ilvl="1">
        <w:start w:val="1"/>
        <w:numFmt w:val="lowerLetter"/>
        <w:lvlText w:val="%2)"/>
        <w:lvlJc w:val="left"/>
        <w:pPr>
          <w:tabs>
            <w:tab w:val="num" w:pos="0"/>
          </w:tabs>
          <w:ind w:left="1260" w:hanging="420"/>
        </w:pPr>
      </w:lvl>
      <w:startOverride w:val="1"/>
    </w:lvlOverride>
    <w:lvlOverride w:ilvl="2">
      <w:lvl w:ilvl="2">
        <w:start w:val="1"/>
        <w:numFmt w:val="lowerRoman"/>
        <w:lvlText w:val="%3."/>
        <w:lvlJc w:val="right"/>
        <w:pPr>
          <w:tabs>
            <w:tab w:val="num" w:pos="0"/>
          </w:tabs>
          <w:ind w:left="1680" w:hanging="420"/>
        </w:pPr>
      </w:lvl>
      <w:startOverride w:val="1"/>
    </w:lvlOverride>
    <w:lvlOverride w:ilvl="3">
      <w:lvl w:ilvl="3">
        <w:start w:val="1"/>
        <w:numFmt w:val="decimal"/>
        <w:lvlText w:val="%4."/>
        <w:lvlJc w:val="left"/>
        <w:pPr>
          <w:tabs>
            <w:tab w:val="num" w:pos="0"/>
          </w:tabs>
          <w:ind w:left="2100" w:hanging="420"/>
        </w:pPr>
      </w:lvl>
      <w:startOverride w:val="1"/>
    </w:lvlOverride>
    <w:lvlOverride w:ilvl="4">
      <w:lvl w:ilvl="4">
        <w:start w:val="1"/>
        <w:numFmt w:val="lowerLetter"/>
        <w:lvlText w:val="%5)"/>
        <w:lvlJc w:val="left"/>
        <w:pPr>
          <w:tabs>
            <w:tab w:val="num" w:pos="0"/>
          </w:tabs>
          <w:ind w:left="2520" w:hanging="420"/>
        </w:pPr>
      </w:lvl>
      <w:startOverride w:val="1"/>
    </w:lvlOverride>
    <w:lvlOverride w:ilvl="5">
      <w:lvl w:ilvl="5">
        <w:start w:val="1"/>
        <w:numFmt w:val="lowerRoman"/>
        <w:lvlText w:val="%6."/>
        <w:lvlJc w:val="right"/>
        <w:pPr>
          <w:tabs>
            <w:tab w:val="num" w:pos="0"/>
          </w:tabs>
          <w:ind w:left="2940" w:hanging="420"/>
        </w:pPr>
      </w:lvl>
      <w:startOverride w:val="1"/>
    </w:lvlOverride>
    <w:lvlOverride w:ilvl="6">
      <w:lvl w:ilvl="6">
        <w:start w:val="1"/>
        <w:numFmt w:val="decimal"/>
        <w:lvlText w:val="%7."/>
        <w:lvlJc w:val="left"/>
        <w:pPr>
          <w:tabs>
            <w:tab w:val="num" w:pos="0"/>
          </w:tabs>
          <w:ind w:left="3360" w:hanging="420"/>
        </w:pPr>
      </w:lvl>
      <w:startOverride w:val="1"/>
    </w:lvlOverride>
    <w:lvlOverride w:ilvl="7">
      <w:lvl w:ilvl="7">
        <w:start w:val="1"/>
        <w:numFmt w:val="lowerLetter"/>
        <w:lvlText w:val="%8)"/>
        <w:lvlJc w:val="left"/>
        <w:pPr>
          <w:tabs>
            <w:tab w:val="num" w:pos="0"/>
          </w:tabs>
          <w:ind w:left="3780" w:hanging="420"/>
        </w:pPr>
      </w:lvl>
      <w:startOverride w:val="1"/>
    </w:lvlOverride>
    <w:lvlOverride w:ilvl="8">
      <w:lvl w:ilvl="8">
        <w:start w:val="1"/>
        <w:numFmt w:val="lowerRoman"/>
        <w:lvlText w:val="%9."/>
        <w:lvlJc w:val="right"/>
        <w:pPr>
          <w:tabs>
            <w:tab w:val="num" w:pos="0"/>
          </w:tabs>
          <w:ind w:left="4200" w:hanging="420"/>
        </w:pPr>
      </w:lvl>
      <w:startOverride w:val="1"/>
    </w:lvlOverride>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bordersDoNotSurroundHeader/>
  <w:bordersDoNotSurroundFooter/>
  <w:documentProtection w:edit="readOnly" w:enforcement="0"/>
  <w:defaultTabStop w:val="0"/>
  <w:drawingGridHorizontalSpacing w:val="105"/>
  <w:drawingGridVerticalSpacing w:val="291"/>
  <w:displayHorizontalDrawingGridEvery w:val="2"/>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ZTZkNTRiYTI1MTY1NGZmNGMzNzYzMTkwMTRkNGE5OT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link w:val="2Char"/>
    <w:pPr>
      <w:keepNext/>
      <w:keepLines/>
      <w:widowControl w:val="0"/>
      <w:spacing w:before="260" w:after="260" w:line="415" w:lineRule="auto"/>
      <w:outlineLvl w:val="1"/>
    </w:pPr>
    <w:rPr>
      <w:rFonts w:ascii="Cambria" w:hAnsi="Cambria"/>
      <w:b/>
      <w:bCs/>
      <w:kern w:val="0"/>
      <w:sz w:val="32"/>
      <w:szCs w:val="32"/>
    </w:rPr>
  </w:style>
  <w:style w:type="character" w:customStyle="1" w:styleId="2Char">
    <w:name w:val="heading 2 Char"/>
    <w:basedOn w:val="10"/>
    <w:link w:val="2"/>
    <w:rPr>
      <w:rFonts w:ascii="Cambria" w:eastAsia="宋体" w:cs="Times New Roman" w:hAnsi="Cambria"/>
      <w:b/>
      <w:bCs/>
      <w:kern w:val="0"/>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bCs/>
      <w:kern w:val="0"/>
      <w:sz w:val="32"/>
      <w:szCs w:val="32"/>
    </w:rPr>
  </w:style>
  <w:style w:type="paragraph" w:styleId="4">
    <w:name w:val="heading 4"/>
    <w:basedOn w:val="0"/>
    <w:next w:val="0"/>
    <w:pPr>
      <w:keepNext/>
      <w:keepLines/>
      <w:widowControl w:val="0"/>
      <w:spacing w:before="280" w:after="290" w:line="377" w:lineRule="auto"/>
      <w:outlineLvl w:val="3"/>
    </w:pPr>
    <w:rPr>
      <w:rFonts w:ascii="Cambria" w:hAnsi="Cambria"/>
      <w:b/>
      <w:bCs/>
      <w:kern w:val="0"/>
      <w:sz w:val="28"/>
      <w:szCs w:val="28"/>
    </w:rPr>
  </w:style>
  <w:style w:type="paragraph" w:styleId="5">
    <w:name w:val="heading 5"/>
    <w:basedOn w:val="0"/>
    <w:next w:val="0"/>
    <w:pPr>
      <w:keepNext/>
      <w:keepLines/>
      <w:widowControl w:val="0"/>
      <w:spacing w:before="280" w:after="290" w:line="377" w:lineRule="auto"/>
      <w:outlineLvl w:val="4"/>
    </w:pPr>
    <w:rPr>
      <w:b/>
      <w:bCs/>
      <w:kern w:val="0"/>
      <w:sz w:val="28"/>
      <w:szCs w:val="28"/>
    </w:rPr>
  </w:style>
  <w:style w:type="paragraph" w:styleId="6">
    <w:name w:val="heading 6"/>
    <w:basedOn w:val="0"/>
    <w:next w:val="0"/>
    <w:pPr>
      <w:keepNext/>
      <w:keepLines/>
      <w:widowControl w:val="0"/>
      <w:spacing w:before="240" w:after="64" w:line="319" w:lineRule="auto"/>
      <w:outlineLvl w:val="5"/>
    </w:pPr>
    <w:rPr>
      <w:rFonts w:ascii="Cambria" w:hAnsi="Cambria"/>
      <w:b/>
      <w:bCs/>
      <w:kern w:val="0"/>
      <w:sz w:val="24"/>
    </w:rPr>
  </w:style>
  <w:style w:type="paragraph" w:styleId="7">
    <w:name w:val="heading 7"/>
    <w:basedOn w:val="0"/>
    <w:next w:val="0"/>
    <w:pPr>
      <w:keepNext/>
      <w:keepLines/>
      <w:widowControl w:val="0"/>
      <w:spacing w:line="360" w:lineRule="auto"/>
      <w:ind w:left="425" w:hanging="425"/>
      <w:outlineLvl w:val="6"/>
    </w:pPr>
    <w:rPr>
      <w:b/>
      <w:bCs/>
      <w:sz w:val="24"/>
    </w:rPr>
  </w:style>
  <w:style w:type="paragraph" w:styleId="8">
    <w:name w:val="heading 8"/>
    <w:basedOn w:val="0"/>
    <w:next w:val="0"/>
    <w:pPr>
      <w:keepNext/>
      <w:keepLines/>
      <w:widowControl w:val="0"/>
      <w:spacing w:line="360" w:lineRule="auto"/>
      <w:ind w:left="425" w:hanging="425"/>
      <w:outlineLvl w:val="7"/>
    </w:pPr>
    <w:rPr>
      <w:b/>
      <w:sz w:val="24"/>
    </w:rPr>
  </w:style>
  <w:style w:type="paragraph" w:styleId="9">
    <w:name w:val="heading 9"/>
    <w:basedOn w:val="0"/>
    <w:next w:val="0"/>
    <w:pPr>
      <w:keepNext/>
      <w:widowControl w:val="0"/>
      <w:spacing w:line="600" w:lineRule="exact"/>
      <w:jc w:val="center"/>
      <w:outlineLvl w:val="8"/>
    </w:pPr>
    <w:rPr>
      <w:rFonts w:ascii="仿宋_GB2312" w:eastAsia="仿宋_GB2312"/>
      <w:sz w:val="32"/>
      <w:szCs w:val="22"/>
    </w:rPr>
  </w:style>
  <w:style w:type="character" w:default="1" w:styleId="10">
    <w:name w:val="Default Paragraph Font"/>
  </w:style>
  <w:style w:type="paragraph" w:styleId="15">
    <w:name w:val="toc 7"/>
    <w:basedOn w:val="0"/>
    <w:next w:val="0"/>
    <w:pPr>
      <w:ind w:left="1260"/>
      <w:jc w:val="left"/>
    </w:pPr>
    <w:rPr>
      <w:rFonts w:ascii="Calibri" w:cs="Calibri" w:hAnsi="Calibri"/>
      <w:sz w:val="18"/>
      <w:szCs w:val="18"/>
    </w:rPr>
  </w:style>
  <w:style w:type="paragraph" w:styleId="16">
    <w:name w:val="List Bullet 4"/>
    <w:basedOn w:val="0"/>
    <w:pPr>
      <w:tabs>
        <w:tab w:val="left" w:pos="360"/>
      </w:tabs>
      <w:spacing w:line="380" w:lineRule="exact"/>
      <w:ind w:left="360" w:hanging="360"/>
    </w:pPr>
    <w:rPr>
      <w:rFonts w:ascii="Calibri" w:hAnsi="Calibri"/>
      <w:sz w:val="28"/>
      <w:szCs w:val="22"/>
    </w:rPr>
  </w:style>
  <w:style w:type="paragraph" w:styleId="17">
    <w:name w:val="index 8"/>
    <w:basedOn w:val="0"/>
    <w:next w:val="0"/>
    <w:pPr>
      <w:ind w:leftChars="1400" w:left="1400"/>
    </w:pPr>
    <w:rPr>
      <w:rFonts w:ascii="Calibri" w:hAnsi="Calibri"/>
      <w:szCs w:val="22"/>
    </w:rPr>
  </w:style>
  <w:style w:type="paragraph" w:styleId="18">
    <w:name w:val="List Number"/>
    <w:basedOn w:val="0"/>
    <w:pPr>
      <w:tabs>
        <w:tab w:val="left" w:pos="0"/>
        <w:tab w:val="left" w:pos="840"/>
      </w:tabs>
      <w:spacing w:line="360" w:lineRule="auto"/>
    </w:pPr>
    <w:rPr>
      <w:rFonts w:ascii="Calibri" w:hAnsi="Calibri"/>
      <w:szCs w:val="22"/>
    </w:rPr>
  </w:style>
  <w:style w:type="paragraph" w:styleId="19">
    <w:name w:val="Normal Indent"/>
    <w:basedOn w:val="0"/>
    <w:pPr>
      <w:ind w:firstLineChars="200" w:firstLine="200"/>
    </w:pPr>
    <w:rPr>
      <w:kern w:val="0"/>
      <w:sz w:val="20"/>
    </w:rPr>
  </w:style>
  <w:style w:type="paragraph" w:styleId="20">
    <w:name w:val="caption"/>
    <w:basedOn w:val="0"/>
    <w:next w:val="0"/>
    <w:pPr>
      <w:spacing w:beforeLines="50" w:before="50" w:afterLines="50" w:after="50" w:line="360" w:lineRule="auto"/>
      <w:jc w:val="center"/>
    </w:pPr>
    <w:rPr>
      <w:rFonts w:ascii="Arial" w:hAnsi="Arial"/>
      <w:sz w:val="24"/>
      <w:szCs w:val="20"/>
    </w:rPr>
  </w:style>
  <w:style w:type="paragraph" w:styleId="21">
    <w:name w:val="index 5"/>
    <w:basedOn w:val="0"/>
    <w:next w:val="0"/>
    <w:pPr>
      <w:ind w:leftChars="800" w:left="800"/>
    </w:pPr>
    <w:rPr>
      <w:rFonts w:ascii="Calibri" w:hAnsi="Calibri"/>
      <w:szCs w:val="22"/>
    </w:rPr>
  </w:style>
  <w:style w:type="paragraph" w:styleId="22">
    <w:name w:val="List Bullet"/>
    <w:basedOn w:val="0"/>
    <w:pPr>
      <w:tabs>
        <w:tab w:val="left" w:pos="840"/>
      </w:tabs>
      <w:spacing w:line="360" w:lineRule="auto"/>
      <w:ind w:left="961" w:hanging="480"/>
    </w:pPr>
    <w:rPr>
      <w:rFonts w:ascii="Calibri" w:hAnsi="Calibri"/>
      <w:sz w:val="24"/>
      <w:szCs w:val="22"/>
    </w:rPr>
  </w:style>
  <w:style w:type="paragraph" w:styleId="23">
    <w:name w:val="Document Map"/>
    <w:basedOn w:val="0"/>
    <w:pPr>
      <w:shd w:val="clear" w:color="auto" w:fill="000080"/>
    </w:pPr>
  </w:style>
  <w:style w:type="paragraph" w:styleId="24">
    <w:name w:val="annotation text"/>
    <w:basedOn w:val="0"/>
    <w:pPr>
      <w:jc w:val="left"/>
    </w:pPr>
  </w:style>
  <w:style w:type="paragraph" w:styleId="25">
    <w:name w:val="index 6"/>
    <w:basedOn w:val="0"/>
    <w:next w:val="0"/>
    <w:pPr>
      <w:ind w:leftChars="1000" w:left="1000"/>
    </w:pPr>
    <w:rPr>
      <w:rFonts w:ascii="Calibri" w:hAnsi="Calibri"/>
      <w:szCs w:val="22"/>
    </w:rPr>
  </w:style>
  <w:style w:type="paragraph" w:styleId="26">
    <w:name w:val="Body Text 3"/>
    <w:basedOn w:val="0"/>
    <w:rPr>
      <w:rFonts w:ascii="楷体_GB2312" w:eastAsia="楷体_GB2312"/>
      <w:b/>
      <w:bCs/>
      <w:color w:val="000000"/>
      <w:sz w:val="24"/>
    </w:rPr>
  </w:style>
  <w:style w:type="paragraph" w:styleId="27">
    <w:name w:val="List Bullet 3"/>
    <w:basedOn w:val="0"/>
    <w:pPr>
      <w:tabs>
        <w:tab w:val="left" w:pos="1200"/>
      </w:tabs>
      <w:spacing w:line="380" w:lineRule="exact"/>
      <w:ind w:left="1200" w:hanging="360"/>
    </w:pPr>
    <w:rPr>
      <w:rFonts w:ascii="Calibri" w:hAnsi="Calibri"/>
      <w:sz w:val="28"/>
      <w:szCs w:val="22"/>
    </w:rPr>
  </w:style>
  <w:style w:type="paragraph" w:styleId="28">
    <w:name w:val="Body Text"/>
    <w:basedOn w:val="0"/>
    <w:pPr>
      <w:tabs>
        <w:tab w:val="left" w:pos="2020"/>
        <w:tab w:val="center" w:pos="4535"/>
      </w:tabs>
      <w:spacing w:line="500" w:lineRule="exact"/>
      <w:outlineLvl w:val="0"/>
    </w:pPr>
    <w:rPr>
      <w:rFonts w:ascii="华文彩云" w:eastAsia="华文彩云"/>
      <w:bCs/>
      <w:color w:val="000000"/>
      <w:sz w:val="28"/>
    </w:rPr>
  </w:style>
  <w:style w:type="paragraph" w:styleId="29">
    <w:name w:val="Body Text Indent"/>
    <w:basedOn w:val="0"/>
    <w:pPr>
      <w:spacing w:after="120"/>
      <w:ind w:leftChars="200" w:left="200"/>
    </w:pPr>
    <w:rPr>
      <w:kern w:val="0"/>
      <w:sz w:val="20"/>
    </w:rPr>
  </w:style>
  <w:style w:type="paragraph" w:styleId="30">
    <w:name w:val="Block Text"/>
    <w:basedOn w:val="0"/>
    <w:pPr>
      <w:adjustRightInd w:val="0"/>
      <w:ind w:left="420" w:right="33"/>
      <w:jc w:val="left"/>
      <w:textAlignment w:val="baseline"/>
    </w:pPr>
    <w:rPr>
      <w:kern w:val="0"/>
      <w:sz w:val="24"/>
      <w:szCs w:val="20"/>
    </w:rPr>
  </w:style>
  <w:style w:type="paragraph" w:styleId="31">
    <w:name w:val="List Bullet 2"/>
    <w:basedOn w:val="0"/>
    <w:pPr>
      <w:tabs>
        <w:tab w:val="left" w:pos="720"/>
      </w:tabs>
      <w:spacing w:line="360" w:lineRule="auto"/>
      <w:ind w:left="720" w:hanging="360"/>
    </w:pPr>
    <w:rPr>
      <w:rFonts w:ascii="Calibri" w:hAnsi="Calibri"/>
      <w:sz w:val="24"/>
      <w:szCs w:val="22"/>
    </w:rPr>
  </w:style>
  <w:style w:type="paragraph" w:styleId="32">
    <w:name w:val="HTML Address"/>
    <w:basedOn w:val="0"/>
    <w:rPr>
      <w:rFonts w:ascii="Calibri" w:hAnsi="Calibri"/>
      <w:i/>
      <w:iCs/>
      <w:szCs w:val="22"/>
    </w:rPr>
  </w:style>
  <w:style w:type="paragraph" w:styleId="33">
    <w:name w:val="index 4"/>
    <w:basedOn w:val="0"/>
    <w:next w:val="0"/>
    <w:pPr>
      <w:ind w:leftChars="600" w:left="600"/>
    </w:pPr>
    <w:rPr>
      <w:rFonts w:ascii="Verdana" w:hAnsi="Verdana"/>
      <w:szCs w:val="20"/>
    </w:rPr>
  </w:style>
  <w:style w:type="paragraph" w:styleId="34">
    <w:name w:val="toc 5"/>
    <w:basedOn w:val="0"/>
    <w:next w:val="0"/>
    <w:pPr>
      <w:ind w:left="840"/>
      <w:jc w:val="left"/>
    </w:pPr>
    <w:rPr>
      <w:rFonts w:ascii="Calibri" w:cs="Calibri" w:hAnsi="Calibri"/>
      <w:sz w:val="18"/>
      <w:szCs w:val="18"/>
    </w:rPr>
  </w:style>
  <w:style w:type="paragraph" w:styleId="35">
    <w:name w:val="Plain Text"/>
    <w:basedOn w:val="0"/>
    <w:rPr>
      <w:rFonts w:ascii="宋体"/>
      <w:szCs w:val="20"/>
    </w:rPr>
  </w:style>
  <w:style w:type="paragraph" w:styleId="36">
    <w:name w:val="List Bullet 5"/>
    <w:basedOn w:val="0"/>
    <w:pPr>
      <w:tabs>
        <w:tab w:val="left" w:pos="720"/>
      </w:tabs>
      <w:spacing w:line="380" w:lineRule="exact"/>
      <w:ind w:left="720" w:hanging="360"/>
    </w:pPr>
    <w:rPr>
      <w:rFonts w:ascii="Calibri" w:hAnsi="Calibri"/>
      <w:sz w:val="28"/>
      <w:szCs w:val="22"/>
    </w:rPr>
  </w:style>
  <w:style w:type="paragraph" w:styleId="37">
    <w:name w:val="toc 8"/>
    <w:basedOn w:val="0"/>
    <w:next w:val="0"/>
    <w:pPr>
      <w:ind w:left="1470"/>
      <w:jc w:val="left"/>
    </w:pPr>
    <w:rPr>
      <w:rFonts w:ascii="Calibri" w:cs="Calibri" w:hAnsi="Calibri"/>
      <w:sz w:val="18"/>
      <w:szCs w:val="18"/>
    </w:rPr>
  </w:style>
  <w:style w:type="paragraph" w:styleId="38">
    <w:name w:val="index 3"/>
    <w:basedOn w:val="0"/>
    <w:next w:val="0"/>
    <w:pPr>
      <w:ind w:leftChars="400" w:left="400"/>
    </w:pPr>
    <w:rPr>
      <w:rFonts w:ascii="Calibri" w:hAnsi="Calibri"/>
      <w:szCs w:val="22"/>
    </w:rPr>
  </w:style>
  <w:style w:type="paragraph" w:styleId="39">
    <w:name w:val="Date"/>
    <w:basedOn w:val="0"/>
    <w:next w:val="0"/>
    <w:pPr>
      <w:ind w:left="100"/>
    </w:pPr>
    <w:rPr>
      <w:rFonts w:ascii="仿宋_GB2312" w:eastAsia="仿宋_GB2312"/>
      <w:sz w:val="28"/>
      <w:szCs w:val="20"/>
    </w:rPr>
  </w:style>
  <w:style w:type="paragraph" w:styleId="40">
    <w:name w:val="Body Text Indent 2"/>
    <w:basedOn w:val="0"/>
    <w:pPr>
      <w:spacing w:after="120" w:line="480" w:lineRule="auto"/>
      <w:ind w:leftChars="200" w:left="200"/>
    </w:pPr>
  </w:style>
  <w:style w:type="paragraph" w:styleId="41">
    <w:name w:val="endnote text"/>
    <w:basedOn w:val="0"/>
    <w:pPr>
      <w:widowControl/>
      <w:snapToGrid w:val="0"/>
      <w:jc w:val="left"/>
    </w:pPr>
    <w:rPr>
      <w:rFonts w:ascii="宋体"/>
      <w:bCs/>
      <w:kern w:val="0"/>
      <w:szCs w:val="21"/>
    </w:rPr>
  </w:style>
  <w:style w:type="paragraph" w:styleId="42">
    <w:name w:val="Balloon Text"/>
    <w:basedOn w:val="0"/>
    <w:rPr>
      <w:kern w:val="0"/>
      <w:sz w:val="18"/>
      <w:szCs w:val="18"/>
    </w:rPr>
  </w:style>
  <w:style w:type="paragraph" w:styleId="43">
    <w:name w:val="footer"/>
    <w:basedOn w:val="0"/>
    <w:pPr>
      <w:tabs>
        <w:tab w:val="center" w:pos="4153"/>
        <w:tab w:val="right" w:pos="8306"/>
      </w:tabs>
      <w:snapToGrid w:val="0"/>
      <w:jc w:val="left"/>
    </w:pPr>
    <w:rPr>
      <w:sz w:val="18"/>
      <w:szCs w:val="18"/>
    </w:rPr>
  </w:style>
  <w:style w:type="paragraph" w:styleId="44">
    <w:name w:val="envelope return"/>
    <w:basedOn w:val="0"/>
    <w:pPr>
      <w:snapToGrid w:val="0"/>
    </w:pPr>
    <w:rPr>
      <w:rFonts w:ascii="Arial" w:hAnsi="Arial"/>
      <w:szCs w:val="22"/>
    </w:rPr>
  </w:style>
  <w:style w:type="paragraph" w:styleId="45">
    <w:name w:val="header"/>
    <w:basedOn w:val="0"/>
    <w:pPr>
      <w:pBdr>
        <w:bottom w:val="single" w:sz="6" w:space="1" w:color="auto"/>
      </w:pBdr>
      <w:tabs>
        <w:tab w:val="center" w:pos="4153"/>
        <w:tab w:val="right" w:pos="8306"/>
      </w:tabs>
      <w:snapToGrid w:val="0"/>
      <w:jc w:val="center"/>
    </w:pPr>
    <w:rPr>
      <w:kern w:val="0"/>
      <w:sz w:val="18"/>
      <w:szCs w:val="18"/>
    </w:rPr>
  </w:style>
  <w:style w:type="paragraph" w:styleId="46">
    <w:name w:val="toc 1"/>
    <w:basedOn w:val="0"/>
    <w:next w:val="0"/>
  </w:style>
  <w:style w:type="paragraph" w:styleId="47">
    <w:name w:val="toc 4"/>
    <w:basedOn w:val="0"/>
    <w:next w:val="0"/>
    <w:pPr>
      <w:ind w:left="630"/>
      <w:jc w:val="left"/>
    </w:pPr>
    <w:rPr>
      <w:rFonts w:ascii="Calibri" w:cs="Calibri" w:hAnsi="Calibri"/>
      <w:sz w:val="18"/>
      <w:szCs w:val="18"/>
    </w:rPr>
  </w:style>
  <w:style w:type="paragraph" w:styleId="48">
    <w:name w:val="index heading"/>
    <w:basedOn w:val="0"/>
    <w:next w:val="49"/>
    <w:rPr>
      <w:rFonts w:ascii="Calibri" w:hAnsi="Calibri"/>
      <w:szCs w:val="22"/>
    </w:rPr>
  </w:style>
  <w:style w:type="paragraph" w:styleId="49">
    <w:name w:val="index 1"/>
    <w:basedOn w:val="0"/>
    <w:next w:val="0"/>
    <w:rPr>
      <w:rFonts w:ascii="Calibri" w:hAnsi="Calibri"/>
      <w:szCs w:val="22"/>
    </w:rPr>
  </w:style>
  <w:style w:type="paragraph" w:styleId="50">
    <w:name w:val="footnote text"/>
    <w:basedOn w:val="0"/>
    <w:pPr>
      <w:adjustRightInd w:val="0"/>
      <w:snapToGrid w:val="0"/>
      <w:jc w:val="left"/>
    </w:pPr>
    <w:rPr>
      <w:rFonts w:ascii="宋体"/>
      <w:bCs/>
      <w:kern w:val="0"/>
      <w:sz w:val="18"/>
      <w:szCs w:val="18"/>
    </w:rPr>
  </w:style>
  <w:style w:type="paragraph" w:styleId="51">
    <w:name w:val="toc 6"/>
    <w:basedOn w:val="0"/>
    <w:next w:val="0"/>
    <w:pPr>
      <w:ind w:left="1050"/>
      <w:jc w:val="left"/>
    </w:pPr>
    <w:rPr>
      <w:rFonts w:ascii="Calibri" w:cs="Calibri" w:hAnsi="Calibri"/>
      <w:sz w:val="18"/>
      <w:szCs w:val="18"/>
    </w:rPr>
  </w:style>
  <w:style w:type="paragraph" w:styleId="52">
    <w:name w:val="Body Text Indent 3"/>
    <w:basedOn w:val="0"/>
    <w:pPr>
      <w:ind w:firstLineChars="200" w:firstLine="200"/>
    </w:pPr>
    <w:rPr>
      <w:rFonts w:eastAsia="楷体_GB2312"/>
    </w:rPr>
  </w:style>
  <w:style w:type="paragraph" w:styleId="53">
    <w:name w:val="index 7"/>
    <w:basedOn w:val="0"/>
    <w:next w:val="0"/>
    <w:pPr>
      <w:ind w:leftChars="1200" w:left="1200"/>
    </w:pPr>
    <w:rPr>
      <w:rFonts w:ascii="Calibri" w:hAnsi="Calibri"/>
      <w:szCs w:val="22"/>
    </w:rPr>
  </w:style>
  <w:style w:type="paragraph" w:styleId="54">
    <w:name w:val="index 9"/>
    <w:basedOn w:val="0"/>
    <w:next w:val="0"/>
    <w:pPr>
      <w:ind w:leftChars="1600" w:left="1600"/>
    </w:pPr>
    <w:rPr>
      <w:rFonts w:ascii="Calibri" w:hAnsi="Calibri"/>
      <w:szCs w:val="22"/>
    </w:rPr>
  </w:style>
  <w:style w:type="paragraph" w:styleId="55">
    <w:name w:val="table of figures"/>
    <w:basedOn w:val="0"/>
    <w:next w:val="0"/>
    <w:pPr>
      <w:widowControl/>
      <w:ind w:leftChars="200" w:left="400" w:hangingChars="200" w:hanging="200"/>
      <w:jc w:val="left"/>
    </w:pPr>
    <w:rPr>
      <w:rFonts w:ascii="宋体"/>
      <w:bCs/>
      <w:kern w:val="0"/>
      <w:szCs w:val="21"/>
    </w:rPr>
  </w:style>
  <w:style w:type="paragraph" w:styleId="56">
    <w:name w:val="toc 9"/>
    <w:basedOn w:val="0"/>
    <w:next w:val="0"/>
    <w:pPr>
      <w:ind w:left="1680"/>
      <w:jc w:val="left"/>
    </w:pPr>
    <w:rPr>
      <w:rFonts w:ascii="Calibri" w:cs="Calibri" w:hAnsi="Calibri"/>
      <w:sz w:val="18"/>
      <w:szCs w:val="18"/>
    </w:rPr>
  </w:style>
  <w:style w:type="paragraph" w:styleId="57">
    <w:name w:val="Body Text 2"/>
    <w:basedOn w:val="0"/>
    <w:pPr>
      <w:spacing w:line="440" w:lineRule="exact"/>
    </w:pPr>
    <w:rPr>
      <w:rFonts w:ascii="楷体_GB2312" w:eastAsia="楷体_GB2312"/>
      <w:sz w:val="28"/>
    </w:rPr>
  </w:style>
  <w:style w:type="paragraph" w:styleId="58">
    <w:name w:val="List Continue 2"/>
    <w:basedOn w:val="0"/>
    <w:pPr>
      <w:spacing w:after="120"/>
      <w:ind w:leftChars="400" w:left="400"/>
    </w:pPr>
    <w:rPr>
      <w:rFonts w:ascii="Calibri" w:hAnsi="Calibri"/>
      <w:szCs w:val="22"/>
    </w:rPr>
  </w:style>
  <w:style w:type="paragraph" w:styleId="59">
    <w:name w:val="HTML Preformatted"/>
    <w:basedOn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szCs w:val="22"/>
    </w:rPr>
  </w:style>
  <w:style w:type="paragraph" w:styleId="60">
    <w:name w:val="Normal (Web)"/>
    <w:basedOn w:val="0"/>
    <w:pPr>
      <w:widowControl/>
      <w:spacing w:before="100" w:beforeAutospacing="1" w:after="100" w:afterAutospacing="1"/>
      <w:jc w:val="left"/>
    </w:pPr>
    <w:rPr>
      <w:rFonts w:ascii="宋体" w:cs="宋体"/>
      <w:kern w:val="0"/>
      <w:sz w:val="24"/>
    </w:rPr>
  </w:style>
  <w:style w:type="paragraph" w:styleId="61">
    <w:name w:val="index 2"/>
    <w:basedOn w:val="0"/>
    <w:next w:val="0"/>
    <w:pPr>
      <w:ind w:leftChars="200" w:left="200"/>
    </w:pPr>
    <w:rPr>
      <w:rFonts w:ascii="Calibri" w:hAnsi="Calibri"/>
      <w:szCs w:val="22"/>
    </w:rPr>
  </w:style>
  <w:style w:type="paragraph" w:styleId="62">
    <w:name w:val="Title"/>
    <w:basedOn w:val="0"/>
    <w:pPr>
      <w:spacing w:before="240" w:after="60"/>
      <w:jc w:val="center"/>
      <w:outlineLvl w:val="0"/>
    </w:pPr>
    <w:rPr>
      <w:rFonts w:ascii="Cambria" w:hAnsi="Cambria"/>
      <w:b/>
      <w:bCs/>
      <w:sz w:val="32"/>
      <w:szCs w:val="32"/>
    </w:rPr>
  </w:style>
  <w:style w:type="paragraph" w:styleId="63">
    <w:name w:val="annotation subject"/>
    <w:basedOn w:val="24"/>
    <w:next w:val="24"/>
    <w:rPr>
      <w:b/>
      <w:bCs/>
    </w:rPr>
  </w:style>
  <w:style w:type="paragraph" w:styleId="64">
    <w:name w:val="Body Text First Indent"/>
    <w:basedOn w:val="28"/>
    <w:pPr>
      <w:tabs>
        <w:tab w:val="left" w:pos="2020"/>
        <w:tab w:val="center" w:pos="4535"/>
      </w:tabs>
      <w:ind w:firstLineChars="100" w:firstLine="100"/>
    </w:pPr>
  </w:style>
  <w:style w:type="paragraph" w:styleId="65">
    <w:name w:val="Body Text First Indent 2"/>
    <w:basedOn w:val="29"/>
    <w:pPr>
      <w:widowControl/>
      <w:ind w:firstLineChars="200" w:firstLine="200"/>
    </w:pPr>
    <w:rPr>
      <w:rFonts w:ascii="仿宋_GB2312" w:eastAsia="仿宋_GB2312"/>
      <w:color w:val="FF6600"/>
      <w:kern w:val="2"/>
      <w:sz w:val="21"/>
      <w:szCs w:val="20"/>
    </w:rPr>
  </w:style>
  <w:style w:type="character" w:styleId="66">
    <w:name w:val="Strong"/>
    <w:rPr>
      <w:b/>
    </w:rPr>
  </w:style>
  <w:style w:type="character" w:styleId="67">
    <w:name w:val="endnote reference"/>
    <w:rPr>
      <w:vertAlign w:val="superscript"/>
    </w:rPr>
  </w:style>
  <w:style w:type="character" w:styleId="68">
    <w:name w:val="page number"/>
  </w:style>
  <w:style w:type="character" w:styleId="69">
    <w:name w:val="FollowedHyperlink"/>
    <w:rPr>
      <w:color w:val="954F72"/>
      <w:u w:val="single"/>
    </w:rPr>
  </w:style>
  <w:style w:type="character" w:styleId="70">
    <w:name w:val="Emphasis"/>
    <w:rPr>
      <w:i/>
      <w:iCs/>
    </w:rPr>
  </w:style>
  <w:style w:type="character" w:styleId="71">
    <w:name w:val="HTML Typewriter"/>
    <w:rPr>
      <w:rFonts w:ascii="宋体" w:eastAsia="宋体" w:cs="宋体"/>
      <w:sz w:val="24"/>
      <w:szCs w:val="24"/>
      <w:lang w:bidi="ar-SA"/>
    </w:rPr>
  </w:style>
  <w:style w:type="character" w:styleId="72">
    <w:name w:val="Hyperlink"/>
    <w:rPr>
      <w:color w:val="0000FF"/>
      <w:u w:val="single"/>
    </w:rPr>
  </w:style>
  <w:style w:type="character" w:styleId="73">
    <w:name w:val="annotation reference"/>
    <w:rPr>
      <w:sz w:val="21"/>
      <w:szCs w:val="21"/>
    </w:rPr>
  </w:style>
  <w:style w:type="character" w:styleId="74">
    <w:name w:val="footnote reference"/>
    <w:rPr>
      <w:vertAlign w:val="superscript"/>
    </w:rPr>
  </w:style>
  <w:style w:type="paragraph" w:customStyle="1" w:styleId="75">
    <w:name w:val="正文1"/>
    <w:basedOn w:val="0"/>
    <w:pPr>
      <w:spacing w:line="300" w:lineRule="auto"/>
      <w:contextualSpacing/>
    </w:pPr>
    <w:rPr>
      <w:rFonts w:ascii="Arial" w:cs="Arial" w:hAnsi="Arial"/>
      <w:sz w:val="24"/>
    </w:rPr>
  </w:style>
  <w:style w:type="paragraph" w:customStyle="1" w:styleId="76">
    <w:name w:val="样式2"/>
    <w:basedOn w:val="1"/>
    <w:pPr>
      <w:adjustRightInd w:val="0"/>
      <w:snapToGrid w:val="0"/>
      <w:spacing w:line="360" w:lineRule="auto"/>
    </w:pPr>
    <w:rPr>
      <w:sz w:val="28"/>
    </w:rPr>
  </w:style>
  <w:style w:type="character" w:customStyle="1" w:styleId="77">
    <w:name w:val="param-name"/>
  </w:style>
  <w:style w:type="character" w:customStyle="1" w:styleId="78">
    <w:name w:val="纯文本 Char1"/>
    <w:rPr>
      <w:rFonts w:ascii="宋体" w:cs="Courier New"/>
      <w:kern w:val="2"/>
      <w:sz w:val="21"/>
      <w:szCs w:val="21"/>
    </w:rPr>
  </w:style>
  <w:style w:type="paragraph" w:customStyle="1" w:styleId="79">
    <w:name w:val="正文缩进2格"/>
    <w:basedOn w:val="0"/>
    <w:pPr>
      <w:spacing w:line="600" w:lineRule="exact"/>
      <w:ind w:firstLineChars="206" w:firstLine="206"/>
    </w:pPr>
    <w:rPr>
      <w:rFonts w:ascii="仿宋_GB2312" w:eastAsia="仿宋_GB2312"/>
      <w:kern w:val="0"/>
      <w:sz w:val="31"/>
      <w:szCs w:val="28"/>
    </w:rPr>
  </w:style>
  <w:style w:type="paragraph" w:customStyle="1" w:styleId="80">
    <w:name w:val="列出段落1"/>
    <w:basedOn w:val="0"/>
    <w:pPr>
      <w:ind w:firstLineChars="200" w:firstLine="200"/>
    </w:pPr>
    <w:rPr>
      <w:rFonts w:ascii="Calibri" w:cs="黑体" w:hAnsi="Calibri"/>
      <w:szCs w:val="22"/>
    </w:rPr>
  </w:style>
  <w:style w:type="paragraph" w:customStyle="1" w:styleId="81">
    <w:name w:val="段落正文"/>
    <w:basedOn w:val="0"/>
    <w:pPr>
      <w:spacing w:line="360" w:lineRule="auto"/>
      <w:ind w:firstLineChars="200" w:firstLine="200"/>
    </w:pPr>
    <w:rPr>
      <w:sz w:val="24"/>
      <w:szCs w:val="21"/>
    </w:rPr>
  </w:style>
  <w:style w:type="character" w:customStyle="1" w:styleId="82">
    <w:name w:val="纯文本 Char Char Char Char"/>
    <w:rPr>
      <w:rFonts w:ascii="宋体"/>
      <w:kern w:val="2"/>
      <w:sz w:val="21"/>
    </w:rPr>
  </w:style>
  <w:style w:type="character" w:customStyle="1" w:styleId="83">
    <w:name w:val="apple-converted-space"/>
  </w:style>
  <w:style w:type="character" w:customStyle="1" w:styleId="84">
    <w:name w:val="fontstyle01"/>
    <w:rPr>
      <w:rFonts w:ascii="宋体" w:eastAsia="宋体"/>
      <w:color w:val="000000"/>
      <w:sz w:val="22"/>
      <w:szCs w:val="22"/>
    </w:rPr>
  </w:style>
  <w:style w:type="paragraph" w:styleId="85">
    <w:name w:val="No Spacing"/>
    <w:pPr>
      <w:widowControl w:val="0"/>
      <w:ind w:firstLineChars="200" w:firstLine="200"/>
      <w:contextualSpacing/>
      <w:jc w:val="both"/>
    </w:pPr>
    <w:rPr>
      <w:rFonts w:ascii="Calibri" w:eastAsia="仿宋_GB2312" w:cs="Times New Roman" w:hAnsi="Calibri"/>
      <w:kern w:val="2"/>
      <w:sz w:val="28"/>
      <w:szCs w:val="22"/>
      <w:lang w:val="en-US" w:eastAsia="zh-CN" w:bidi="ar-SA"/>
    </w:rPr>
  </w:style>
  <w:style w:type="character" w:customStyle="1" w:styleId="86">
    <w:name w:val="标题 1 Char Char"/>
    <w:rPr>
      <w:rFonts w:ascii="宋体" w:eastAsia="宋体"/>
      <w:b/>
      <w:spacing w:val="-2"/>
      <w:sz w:val="24"/>
      <w:lang w:val="en-US" w:eastAsia="zh-CN"/>
    </w:rPr>
  </w:style>
  <w:style w:type="character" w:customStyle="1" w:styleId="87">
    <w:name w:val="fontstyle21"/>
    <w:rPr>
      <w:rFonts w:ascii="Calibri" w:cs="Calibri" w:hAnsi="Calibri"/>
      <w:color w:val="000000"/>
      <w:sz w:val="22"/>
      <w:szCs w:val="22"/>
    </w:rPr>
  </w:style>
  <w:style w:type="paragraph" w:customStyle="1" w:styleId="88">
    <w:name w:val="表中文字"/>
    <w:basedOn w:val="0"/>
    <w:next w:val="0"/>
    <w:pPr>
      <w:widowControl/>
      <w:spacing w:line="320" w:lineRule="exact"/>
      <w:jc w:val="center"/>
    </w:pPr>
    <w:rPr>
      <w:color w:val="000000"/>
      <w:szCs w:val="20"/>
    </w:rPr>
  </w:style>
  <w:style w:type="paragraph" w:customStyle="1" w:styleId="89">
    <w:name w:val="Style Normal Indent表正文正文非缩进特点ALT+Z标题4段1正文（首行缩进两字） Char正文（首行...1"/>
    <w:basedOn w:val="19"/>
    <w:pPr>
      <w:spacing w:line="360" w:lineRule="auto"/>
      <w:ind w:firstLineChars="246" w:firstLine="246"/>
    </w:pPr>
    <w:rPr>
      <w:sz w:val="24"/>
    </w:rPr>
  </w:style>
  <w:style w:type="paragraph" w:styleId="90">
    <w:name w:val="List Paragraph"/>
    <w:basedOn w:val="0"/>
    <w:pPr>
      <w:widowControl/>
      <w:autoSpaceDE w:val="0"/>
      <w:autoSpaceDN w:val="0"/>
      <w:adjustRightInd w:val="0"/>
      <w:snapToGrid w:val="0"/>
      <w:spacing w:afterLines="50" w:after="50"/>
      <w:ind w:firstLineChars="200" w:firstLine="200"/>
      <w:jc w:val="left"/>
    </w:pPr>
    <w:rPr>
      <w:rFonts w:ascii="宋体"/>
      <w:sz w:val="24"/>
    </w:rPr>
  </w:style>
  <w:style w:type="paragraph" w:customStyle="1" w:styleId="91">
    <w:name w:val="列出段落2"/>
    <w:basedOn w:val="0"/>
    <w:pPr>
      <w:ind w:firstLineChars="200" w:firstLine="200"/>
    </w:pPr>
    <w:rPr>
      <w:szCs w:val="20"/>
    </w:rPr>
  </w:style>
  <w:style w:type="paragraph" w:customStyle="1" w:styleId="92">
    <w:name w:val="无间隔1"/>
    <w:pPr>
      <w:widowControl w:val="0"/>
      <w:jc w:val="both"/>
    </w:pPr>
    <w:rPr>
      <w:rFonts w:ascii="Times New Roman" w:eastAsia="宋体" w:cs="Times New Roman" w:hAnsi="Times New Roman"/>
      <w:kern w:val="2"/>
      <w:sz w:val="21"/>
      <w:szCs w:val="24"/>
      <w:lang w:val="en-US" w:eastAsia="zh-CN" w:bidi="ar-SA"/>
    </w:rPr>
  </w:style>
  <w:style w:type="paragraph" w:customStyle="1" w:styleId="93">
    <w:name w:val="GP正文(首行缩进)"/>
    <w:basedOn w:val="0"/>
    <w:pPr>
      <w:spacing w:line="360" w:lineRule="auto"/>
      <w:ind w:firstLineChars="200" w:firstLine="200"/>
      <w:jc w:val="left"/>
    </w:pPr>
    <w:rPr>
      <w:sz w:val="24"/>
    </w:rPr>
  </w:style>
  <w:style w:type="paragraph" w:customStyle="1" w:styleId="94">
    <w:name w:val="Table Paragraph"/>
    <w:basedOn w:val="0"/>
    <w:pPr>
      <w:autoSpaceDE w:val="0"/>
      <w:autoSpaceDN w:val="0"/>
      <w:jc w:val="left"/>
    </w:pPr>
    <w:rPr>
      <w:rFonts w:ascii="宋体" w:cs="宋体"/>
      <w:kern w:val="0"/>
      <w:sz w:val="22"/>
      <w:szCs w:val="22"/>
      <w:lang w:val="zh-CN" w:bidi="zh-CN"/>
    </w:rPr>
  </w:style>
  <w:style w:type="paragraph" w:customStyle="1" w:styleId="95">
    <w:name w:val="表内容"/>
    <w:basedOn w:val="0"/>
    <w:pPr>
      <w:widowControl/>
      <w:autoSpaceDE w:val="0"/>
      <w:autoSpaceDN w:val="0"/>
      <w:adjustRightInd w:val="0"/>
      <w:snapToGrid w:val="0"/>
      <w:spacing w:afterLines="50" w:after="50" w:line="288" w:lineRule="auto"/>
      <w:jc w:val="center"/>
    </w:pPr>
    <w:rPr>
      <w:rFonts w:ascii="宋体"/>
      <w:sz w:val="18"/>
      <w:szCs w:val="22"/>
    </w:rPr>
  </w:style>
  <w:style w:type="paragraph" w:customStyle="1" w:styleId="96">
    <w:name w:val="p0"/>
    <w:basedOn w:val="0"/>
    <w:pPr>
      <w:widowControl/>
    </w:pPr>
    <w:rPr>
      <w:kern w:val="0"/>
      <w:szCs w:val="21"/>
    </w:rPr>
  </w:style>
  <w:style w:type="paragraph" w:customStyle="1" w:styleId="97">
    <w:name w:val="纯文本2"/>
    <w:basedOn w:val="0"/>
    <w:rPr>
      <w:rFonts w:ascii="宋体"/>
      <w:sz w:val="28"/>
    </w:rPr>
  </w:style>
  <w:style w:type="paragraph" w:customStyle="1" w:styleId="98">
    <w:name w:val="从CC出差"/>
    <w:basedOn w:val="76"/>
    <w:pPr>
      <w:keepNext w:val="0"/>
      <w:keepLines w:val="0"/>
      <w:widowControl w:val="0"/>
      <w:adjustRightInd/>
      <w:snapToGrid/>
      <w:spacing w:before="0" w:after="0" w:line="240" w:lineRule="auto"/>
      <w:outlineLvl w:val="9"/>
    </w:pPr>
    <w:rPr>
      <w:rFonts w:ascii="宋体"/>
      <w:bCs w:val="0"/>
      <w:kern w:val="2"/>
      <w:sz w:val="24"/>
      <w:szCs w:val="24"/>
    </w:rPr>
  </w:style>
  <w:style w:type="paragraph" w:customStyle="1" w:styleId="99">
    <w:name w:val="样式 标题 2 + 黑色 行距: 1.5 倍行距"/>
    <w:basedOn w:val="2"/>
    <w:pPr>
      <w:spacing w:line="360" w:lineRule="auto"/>
      <w:ind w:firstLineChars="1246" w:firstLine="1246"/>
    </w:pPr>
    <w:rPr>
      <w:rFonts w:ascii="楷体_GB2312" w:eastAsia="楷体_GB2312" w:cs="仿宋_GB2312"/>
      <w:sz w:val="28"/>
      <w:szCs w:val="28"/>
    </w:rPr>
  </w:style>
  <w:style w:type="paragraph" w:customStyle="1" w:styleId="100">
    <w:name w:val="HU正文"/>
    <w:basedOn w:val="0"/>
    <w:pPr>
      <w:adjustRightInd w:val="0"/>
      <w:spacing w:line="312" w:lineRule="auto"/>
      <w:ind w:left="420" w:firstLineChars="200" w:firstLine="200"/>
      <w:textAlignment w:val="baseline"/>
    </w:pPr>
    <w:rPr>
      <w:szCs w:val="21"/>
    </w:rPr>
  </w:style>
  <w:style w:type="paragraph" w:customStyle="1" w:styleId="101">
    <w:name w:val="p15"/>
    <w:basedOn w:val="0"/>
    <w:pPr>
      <w:widowControl/>
      <w:ind w:firstLine="420"/>
    </w:pPr>
    <w:rPr>
      <w:kern w:val="0"/>
      <w:szCs w:val="20"/>
    </w:rPr>
  </w:style>
  <w:style w:type="paragraph" w:customStyle="1" w:styleId="102">
    <w:name w:val="_Style 88"/>
    <w:pPr>
      <w:widowControl w:val="0"/>
      <w:jc w:val="both"/>
    </w:pPr>
    <w:rPr>
      <w:rFonts w:ascii="Times New Roman" w:eastAsia="宋体" w:cs="Times New Roman" w:hAnsi="Times New Roman"/>
      <w:kern w:val="2"/>
      <w:sz w:val="21"/>
      <w:szCs w:val="24"/>
      <w:lang w:val="en-US" w:eastAsia="zh-CN" w:bidi="ar-SA"/>
    </w:rPr>
  </w:style>
  <w:style w:type="character" w:customStyle="1" w:styleId="103">
    <w:name w:val="style91"/>
    <w:rPr>
      <w:color w:val="2060C0"/>
      <w:sz w:val="24"/>
      <w:szCs w:val="24"/>
    </w:rPr>
  </w:style>
  <w:style w:type="character" w:customStyle="1" w:styleId="104">
    <w:name w:val="Comment Text Char"/>
    <w:rPr>
      <w:rFonts w:ascii="Times New Roman" w:cs="Times New Roman" w:hAnsi="Times New Roman"/>
      <w:sz w:val="21"/>
      <w:szCs w:val="21"/>
      <w:lang w:bidi="ar-SA"/>
    </w:rPr>
  </w:style>
  <w:style w:type="character" w:customStyle="1" w:styleId="105">
    <w:name w:val="ca-1"/>
  </w:style>
  <w:style w:type="paragraph" w:customStyle="1" w:styleId="106">
    <w:name w:val="正文_7"/>
    <w:pPr>
      <w:widowControl w:val="0"/>
      <w:jc w:val="both"/>
    </w:pPr>
    <w:rPr>
      <w:rFonts w:ascii="Times New Roman" w:eastAsia="宋体" w:cs="Times New Roman" w:hAnsi="Times New Roman"/>
      <w:kern w:val="2"/>
      <w:sz w:val="21"/>
      <w:szCs w:val="24"/>
      <w:lang w:val="en-US" w:eastAsia="zh-CN" w:bidi="ar-SA"/>
    </w:rPr>
  </w:style>
  <w:style w:type="paragraph" w:customStyle="1" w:styleId="107">
    <w:name w:val="纯文本_0"/>
    <w:basedOn w:val="106"/>
    <w:rPr>
      <w:rFonts w:ascii="宋体"/>
      <w:szCs w:val="21"/>
    </w:rPr>
  </w:style>
  <w:style w:type="character" w:customStyle="1" w:styleId="108">
    <w:name w:val="Char Char23"/>
    <w:rPr>
      <w:kern w:val="2"/>
      <w:sz w:val="24"/>
      <w:szCs w:val="21"/>
      <w:lang w:bidi="ar-SA"/>
    </w:rPr>
  </w:style>
  <w:style w:type="character" w:customStyle="1" w:styleId="109">
    <w:name w:val="Char Char1"/>
    <w:rPr>
      <w:rFonts w:ascii="宋体" w:eastAsia="宋体"/>
      <w:kern w:val="2"/>
      <w:sz w:val="21"/>
      <w:lang w:val="en-US" w:eastAsia="zh-CN"/>
    </w:rPr>
  </w:style>
  <w:style w:type="character" w:customStyle="1" w:styleId="110">
    <w:name w:val="ca-31"/>
    <w:rPr>
      <w:rFonts w:ascii="宋体" w:eastAsia="宋体"/>
      <w:color w:val="000000"/>
      <w:sz w:val="21"/>
      <w:szCs w:val="21"/>
    </w:rPr>
  </w:style>
  <w:style w:type="character" w:customStyle="1" w:styleId="111">
    <w:name w:val="wj1"/>
    <w:rPr>
      <w:color w:val="000000"/>
      <w:sz w:val="18"/>
      <w:szCs w:val="18"/>
      <w:u w:val="none"/>
    </w:rPr>
  </w:style>
  <w:style w:type="character" w:customStyle="1" w:styleId="112">
    <w:name w:val="Header Char"/>
    <w:rPr>
      <w:rFonts w:ascii="宋体" w:eastAsia="宋体"/>
      <w:kern w:val="2"/>
      <w:sz w:val="18"/>
      <w:lang w:val="en-US" w:eastAsia="zh-CN"/>
    </w:rPr>
  </w:style>
  <w:style w:type="paragraph" w:customStyle="1" w:styleId="113">
    <w:name w:val="列出段落11"/>
    <w:basedOn w:val="0"/>
    <w:pPr>
      <w:ind w:firstLineChars="200" w:firstLine="200"/>
    </w:pPr>
    <w:rPr>
      <w:rFonts w:ascii="Calibri" w:hAnsi="Calibri"/>
      <w:szCs w:val="22"/>
    </w:rPr>
  </w:style>
  <w:style w:type="character" w:customStyle="1" w:styleId="114">
    <w:name w:val="ca-41"/>
    <w:rPr>
      <w:rFonts w:ascii="宋体" w:eastAsia="宋体"/>
      <w:b/>
      <w:bCs/>
      <w:color w:val="000000"/>
      <w:spacing w:val="-20"/>
      <w:sz w:val="21"/>
      <w:szCs w:val="21"/>
    </w:rPr>
  </w:style>
  <w:style w:type="character" w:customStyle="1" w:styleId="115">
    <w:name w:val="z12 style23"/>
  </w:style>
  <w:style w:type="paragraph" w:customStyle="1" w:styleId="116">
    <w:name w:val="段"/>
    <w:pPr>
      <w:autoSpaceDE w:val="0"/>
      <w:autoSpaceDN w:val="0"/>
      <w:ind w:firstLineChars="200" w:firstLine="200"/>
      <w:jc w:val="both"/>
    </w:pPr>
    <w:rPr>
      <w:rFonts w:ascii="宋体" w:eastAsia="宋体" w:cs="Times New Roman"/>
      <w:sz w:val="21"/>
      <w:szCs w:val="20"/>
      <w:lang w:val="en-US" w:eastAsia="zh-CN" w:bidi="ar-SA"/>
    </w:rPr>
  </w:style>
  <w:style w:type="character" w:customStyle="1" w:styleId="117">
    <w:name w:val="Heading 4 Char"/>
    <w:rPr>
      <w:rFonts w:ascii="Cambria" w:eastAsia="宋体" w:cs="Cambria" w:hAnsi="Cambria"/>
      <w:b/>
      <w:bCs/>
      <w:sz w:val="28"/>
      <w:szCs w:val="28"/>
      <w:lang w:bidi="ar-SA"/>
    </w:rPr>
  </w:style>
  <w:style w:type="character" w:customStyle="1" w:styleId="118">
    <w:name w:val="Heading 2 Char"/>
    <w:rPr>
      <w:rFonts w:ascii="Arial" w:eastAsia="黑体" w:cs="Arial" w:hAnsi="Arial"/>
      <w:b/>
      <w:bCs/>
      <w:kern w:val="2"/>
      <w:sz w:val="32"/>
      <w:szCs w:val="32"/>
      <w:lang w:val="en-US" w:eastAsia="zh-CN" w:bidi="ar-SA"/>
    </w:rPr>
  </w:style>
  <w:style w:type="paragraph" w:customStyle="1" w:styleId="119">
    <w:name w:val="正文_7_1_0_0"/>
    <w:pPr>
      <w:widowControl w:val="0"/>
      <w:jc w:val="both"/>
    </w:pPr>
    <w:rPr>
      <w:rFonts w:ascii="Times New Roman" w:eastAsia="宋体" w:cs="Times New Roman" w:hAnsi="Times New Roman"/>
      <w:sz w:val="20"/>
      <w:szCs w:val="20"/>
      <w:lang w:val="en-US" w:eastAsia="zh-CN" w:bidi="ar-SA"/>
    </w:rPr>
  </w:style>
  <w:style w:type="paragraph" w:customStyle="1" w:styleId="120">
    <w:name w:val="纯文本_0_0"/>
    <w:basedOn w:val="119"/>
    <w:rPr>
      <w:rFonts w:ascii="宋体"/>
      <w:szCs w:val="21"/>
    </w:rPr>
  </w:style>
  <w:style w:type="character" w:customStyle="1" w:styleId="121">
    <w:name w:val="Plain Text Char"/>
    <w:rPr>
      <w:rFonts w:ascii="宋体" w:eastAsia="宋体"/>
      <w:kern w:val="2"/>
      <w:sz w:val="21"/>
      <w:lang w:val="en-US" w:eastAsia="zh-CN" w:bidi="ar-SA"/>
    </w:rPr>
  </w:style>
  <w:style w:type="paragraph" w:customStyle="1" w:styleId="122">
    <w:name w:val="正文缩进_0"/>
    <w:basedOn w:val="106"/>
    <w:pPr>
      <w:ind w:firstLineChars="200" w:firstLine="200"/>
    </w:pPr>
    <w:rPr>
      <w:szCs w:val="22"/>
    </w:rPr>
  </w:style>
  <w:style w:type="character" w:customStyle="1" w:styleId="123">
    <w:name w:val="Char Char3"/>
    <w:rPr>
      <w:rFonts w:ascii="Arial" w:eastAsia="黑体" w:cs="Times New Roman" w:hAnsi="Arial"/>
      <w:b/>
      <w:bCs/>
      <w:kern w:val="2"/>
      <w:sz w:val="32"/>
      <w:szCs w:val="32"/>
      <w:lang w:val="en-US" w:eastAsia="zh-CN" w:bidi="ar-SA"/>
    </w:rPr>
  </w:style>
  <w:style w:type="character" w:customStyle="1" w:styleId="124">
    <w:name w:val="Font Style29"/>
    <w:rPr>
      <w:rFonts w:ascii="Arial" w:cs="Arial" w:hAnsi="Arial"/>
      <w:sz w:val="14"/>
      <w:szCs w:val="14"/>
    </w:rPr>
  </w:style>
  <w:style w:type="character" w:customStyle="1" w:styleId="125">
    <w:name w:val="font21"/>
    <w:rPr>
      <w:rFonts w:ascii="Times New Roman" w:cs="Times New Roman" w:hAnsi="Times New Roman"/>
      <w:color w:val="000000"/>
      <w:sz w:val="20"/>
      <w:u w:val="none"/>
    </w:rPr>
  </w:style>
  <w:style w:type="character" w:customStyle="1" w:styleId="126">
    <w:name w:val="Font Style36"/>
    <w:rPr>
      <w:rFonts w:ascii="宋体" w:eastAsia="宋体" w:cs="宋体"/>
      <w:sz w:val="16"/>
      <w:szCs w:val="16"/>
    </w:rPr>
  </w:style>
  <w:style w:type="character" w:customStyle="1" w:styleId="127">
    <w:name w:val="maywed421"/>
    <w:rPr>
      <w:color w:val="366FB6"/>
      <w:u w:val="none"/>
    </w:rPr>
  </w:style>
  <w:style w:type="character" w:customStyle="1" w:styleId="128">
    <w:name w:val="ca-01"/>
    <w:rPr>
      <w:rFonts w:ascii="宋体" w:eastAsia="宋体"/>
      <w:b/>
      <w:bCs/>
      <w:spacing w:val="-20"/>
      <w:sz w:val="24"/>
      <w:szCs w:val="24"/>
    </w:rPr>
  </w:style>
  <w:style w:type="character" w:customStyle="1" w:styleId="129">
    <w:name w:val="正文文本 Char1"/>
    <w:rPr>
      <w:rFonts w:ascii="华文彩云" w:eastAsia="华文彩云"/>
      <w:bCs/>
      <w:color w:val="000000"/>
      <w:kern w:val="2"/>
      <w:sz w:val="28"/>
      <w:szCs w:val="24"/>
    </w:rPr>
  </w:style>
  <w:style w:type="paragraph" w:customStyle="1" w:styleId="130">
    <w:name w:val="正文（缩进）"/>
    <w:basedOn w:val="0"/>
    <w:pPr>
      <w:spacing w:beforeLines="50" w:before="50" w:afterLines="50" w:after="50" w:line="360" w:lineRule="auto"/>
      <w:ind w:firstLineChars="200" w:firstLine="200"/>
    </w:pPr>
    <w:rPr>
      <w:rFonts w:ascii="Calibri" w:hAnsi="Calibri"/>
      <w:sz w:val="24"/>
      <w:szCs w:val="22"/>
    </w:rPr>
  </w:style>
  <w:style w:type="paragraph" w:customStyle="1" w:styleId="131">
    <w:name w:val="正文（编号）"/>
    <w:basedOn w:val="130"/>
    <w:pPr>
      <w:tabs>
        <w:tab w:val="left" w:pos="720"/>
        <w:tab w:val="left" w:pos="780"/>
      </w:tabs>
      <w:spacing w:beforeLines="0" w:before="50" w:afterLines="0" w:after="50"/>
      <w:ind w:left="720" w:firstLineChars="0" w:firstLine="0"/>
    </w:pPr>
    <w:rPr>
      <w:rFonts w:ascii="Times New Roman" w:hAnsi="Times New Roman"/>
      <w:szCs w:val="24"/>
    </w:rPr>
  </w:style>
  <w:style w:type="character" w:customStyle="1" w:styleId="132">
    <w:name w:val="正文（缩进） Char Char"/>
    <w:rPr>
      <w:rFonts w:ascii="宋体" w:eastAsia="宋体"/>
      <w:kern w:val="2"/>
      <w:sz w:val="24"/>
      <w:szCs w:val="24"/>
      <w:lang w:val="en-US" w:eastAsia="zh-CN" w:bidi="ar-SA"/>
    </w:rPr>
  </w:style>
  <w:style w:type="character" w:customStyle="1" w:styleId="133">
    <w:name w:val="Footer Char"/>
    <w:rPr>
      <w:rFonts w:ascii="宋体" w:eastAsia="宋体"/>
      <w:kern w:val="2"/>
      <w:sz w:val="18"/>
      <w:lang w:val="en-US" w:eastAsia="zh-CN"/>
    </w:rPr>
  </w:style>
  <w:style w:type="character" w:customStyle="1" w:styleId="134">
    <w:name w:val="批注文字 Char2"/>
    <w:rPr>
      <w:kern w:val="2"/>
      <w:sz w:val="21"/>
      <w:szCs w:val="24"/>
    </w:rPr>
  </w:style>
  <w:style w:type="paragraph" w:customStyle="1" w:styleId="135">
    <w:name w:val="纯文本_1"/>
    <w:basedOn w:val="0"/>
    <w:rPr>
      <w:rFonts w:ascii="Calibri" w:hAnsi="Calibri"/>
      <w:szCs w:val="22"/>
    </w:rPr>
  </w:style>
  <w:style w:type="character" w:customStyle="1" w:styleId="136">
    <w:name w:val="Char Char"/>
    <w:rPr>
      <w:rFonts w:ascii="宋体" w:eastAsia="宋体"/>
      <w:kern w:val="2"/>
      <w:sz w:val="18"/>
      <w:lang w:val="en-US" w:eastAsia="zh-CN"/>
    </w:rPr>
  </w:style>
  <w:style w:type="character" w:customStyle="1" w:styleId="137">
    <w:name w:val="Plain Text Char1"/>
    <w:rPr>
      <w:rFonts w:ascii="宋体" w:eastAsia="宋体"/>
      <w:kern w:val="2"/>
      <w:sz w:val="21"/>
      <w:szCs w:val="21"/>
      <w:lang w:val="en-US" w:eastAsia="zh-CN" w:bidi="ar-SA"/>
    </w:rPr>
  </w:style>
  <w:style w:type="character" w:customStyle="1" w:styleId="138">
    <w:name w:val="ca-51"/>
    <w:rPr>
      <w:rFonts w:ascii="楷体_GB2312" w:eastAsia="楷体_GB2312"/>
      <w:b/>
      <w:bCs/>
      <w:spacing w:val="-20"/>
      <w:sz w:val="24"/>
      <w:szCs w:val="24"/>
    </w:rPr>
  </w:style>
  <w:style w:type="paragraph" w:customStyle="1" w:styleId="139">
    <w:name w:val="正文文本1"/>
    <w:basedOn w:val="0"/>
    <w:pPr>
      <w:spacing w:line="432" w:lineRule="auto"/>
      <w:jc w:val="left"/>
    </w:pPr>
    <w:rPr>
      <w:rFonts w:ascii="宋体"/>
      <w:kern w:val="0"/>
      <w:sz w:val="22"/>
      <w:szCs w:val="20"/>
      <w:lang w:val="zh-CN"/>
    </w:rPr>
  </w:style>
  <w:style w:type="character" w:customStyle="1" w:styleId="140">
    <w:name w:val="Heading 3 Char"/>
    <w:rPr>
      <w:rFonts w:ascii="Times New Roman" w:cs="Times New Roman" w:hAnsi="Times New Roman"/>
      <w:b/>
      <w:bCs/>
      <w:sz w:val="32"/>
      <w:szCs w:val="32"/>
      <w:lang w:bidi="ar-SA"/>
    </w:rPr>
  </w:style>
  <w:style w:type="character" w:customStyle="1" w:styleId="141">
    <w:name w:val="ca-11"/>
    <w:rPr>
      <w:rFonts w:ascii="宋体" w:eastAsia="宋体"/>
      <w:b/>
      <w:bCs/>
      <w:color w:val="000000"/>
      <w:spacing w:val="-20"/>
      <w:sz w:val="28"/>
      <w:szCs w:val="28"/>
    </w:rPr>
  </w:style>
  <w:style w:type="character" w:customStyle="1" w:styleId="142">
    <w:name w:val="z1"/>
  </w:style>
  <w:style w:type="paragraph" w:customStyle="1" w:styleId="143">
    <w:name w:val="正文（标记）"/>
    <w:basedOn w:val="0"/>
    <w:pPr>
      <w:tabs>
        <w:tab w:val="left" w:pos="0"/>
        <w:tab w:val="left" w:pos="840"/>
      </w:tabs>
      <w:spacing w:beforeLines="50" w:before="50" w:afterLines="50" w:after="50"/>
    </w:pPr>
    <w:rPr>
      <w:sz w:val="24"/>
    </w:rPr>
  </w:style>
  <w:style w:type="character" w:customStyle="1" w:styleId="144">
    <w:name w:val="Header Char1"/>
    <w:rPr>
      <w:rFonts w:ascii="Times New Roman" w:cs="Times New Roman" w:hAnsi="Times New Roman"/>
      <w:sz w:val="18"/>
      <w:szCs w:val="18"/>
      <w:lang w:bidi="ar-SA"/>
    </w:rPr>
  </w:style>
  <w:style w:type="character" w:customStyle="1" w:styleId="145">
    <w:name w:val="Font Style37"/>
    <w:rPr>
      <w:rFonts w:ascii="Arial" w:cs="Arial" w:hAnsi="Arial"/>
      <w:sz w:val="16"/>
      <w:szCs w:val="16"/>
    </w:rPr>
  </w:style>
  <w:style w:type="character" w:customStyle="1" w:styleId="146">
    <w:name w:val="Char Char2"/>
    <w:rPr>
      <w:kern w:val="2"/>
      <w:sz w:val="18"/>
      <w:szCs w:val="18"/>
    </w:rPr>
  </w:style>
  <w:style w:type="character" w:customStyle="1" w:styleId="147">
    <w:name w:val="Font Style28"/>
    <w:rPr>
      <w:rFonts w:ascii="Constantia" w:cs="Constantia" w:hAnsi="Constantia"/>
      <w:sz w:val="28"/>
      <w:szCs w:val="28"/>
    </w:rPr>
  </w:style>
  <w:style w:type="character" w:customStyle="1" w:styleId="148">
    <w:name w:val="style15"/>
  </w:style>
  <w:style w:type="paragraph" w:customStyle="1" w:styleId="149">
    <w:name w:val="+正文"/>
    <w:basedOn w:val="0"/>
    <w:pPr>
      <w:spacing w:line="360" w:lineRule="auto"/>
      <w:ind w:firstLineChars="200" w:firstLine="200"/>
    </w:pPr>
    <w:rPr>
      <w:rFonts w:ascii="Calibri" w:hAnsi="Calibri"/>
      <w:sz w:val="24"/>
      <w:szCs w:val="28"/>
    </w:rPr>
  </w:style>
  <w:style w:type="character" w:customStyle="1" w:styleId="150">
    <w:name w:val="Footer Char1"/>
    <w:rPr>
      <w:rFonts w:ascii="Times New Roman" w:cs="Times New Roman" w:hAnsi="Times New Roman"/>
      <w:sz w:val="18"/>
      <w:szCs w:val="18"/>
      <w:lang w:bidi="ar-SA"/>
    </w:rPr>
  </w:style>
  <w:style w:type="character" w:customStyle="1" w:styleId="151">
    <w:name w:val="Font Style30"/>
    <w:rPr>
      <w:rFonts w:ascii="宋体" w:eastAsia="宋体" w:cs="宋体"/>
      <w:sz w:val="14"/>
      <w:szCs w:val="14"/>
    </w:rPr>
  </w:style>
  <w:style w:type="character" w:customStyle="1" w:styleId="152">
    <w:name w:val="ca-21"/>
    <w:rPr>
      <w:rFonts w:ascii="宋体" w:eastAsia="宋体"/>
      <w:sz w:val="21"/>
    </w:rPr>
  </w:style>
  <w:style w:type="character" w:customStyle="1" w:styleId="153">
    <w:name w:val="超链接_0"/>
    <w:rPr>
      <w:rFonts w:ascii="Calibri" w:hAnsi="Calibri"/>
      <w:color w:val="0000FF"/>
      <w:u w:val="single"/>
    </w:rPr>
  </w:style>
  <w:style w:type="character" w:customStyle="1" w:styleId="154">
    <w:name w:val="marklong"/>
  </w:style>
  <w:style w:type="character" w:customStyle="1" w:styleId="155">
    <w:name w:val="style161"/>
    <w:rPr>
      <w:rFonts w:ascii="Verdana" w:eastAsia="宋体" w:hAnsi="Verdana"/>
      <w:b/>
      <w:color w:val="0A246A"/>
      <w:sz w:val="24"/>
      <w:szCs w:val="24"/>
      <w:lang w:val="en-US" w:eastAsia="zh-CN" w:bidi="ar-SA"/>
    </w:rPr>
  </w:style>
  <w:style w:type="paragraph" w:customStyle="1" w:styleId="156">
    <w:name w:val="其他"/>
    <w:basedOn w:val="0"/>
    <w:pPr>
      <w:spacing w:line="432" w:lineRule="auto"/>
      <w:jc w:val="left"/>
    </w:pPr>
    <w:rPr>
      <w:rFonts w:ascii="宋体"/>
      <w:kern w:val="0"/>
      <w:sz w:val="22"/>
      <w:szCs w:val="20"/>
      <w:lang w:val="zh-CN"/>
    </w:rPr>
  </w:style>
  <w:style w:type="character" w:customStyle="1" w:styleId="157">
    <w:name w:val="question-title"/>
  </w:style>
  <w:style w:type="character" w:customStyle="1" w:styleId="158">
    <w:name w:val="标题 2 Char Char Char"/>
    <w:rPr>
      <w:rFonts w:ascii="Arial" w:eastAsia="宋体" w:cs="Arial" w:hAnsi="Arial"/>
      <w:b/>
      <w:bCs/>
      <w:i/>
      <w:iCs/>
      <w:sz w:val="28"/>
      <w:szCs w:val="28"/>
      <w:lang w:val="en-US" w:eastAsia="zh-CN" w:bidi="ar-SA"/>
    </w:rPr>
  </w:style>
  <w:style w:type="character" w:customStyle="1" w:styleId="159">
    <w:name w:val="段落 Char"/>
    <w:rPr>
      <w:rFonts w:ascii="仿宋_GB2312" w:eastAsia="仿宋_GB2312"/>
      <w:kern w:val="2"/>
      <w:sz w:val="24"/>
      <w:szCs w:val="24"/>
      <w:lang w:val="en-US" w:eastAsia="zh-CN" w:bidi="ar-SA"/>
    </w:rPr>
  </w:style>
  <w:style w:type="paragraph" w:customStyle="1" w:styleId="160">
    <w:name w:val="pa-4"/>
    <w:basedOn w:val="0"/>
    <w:pPr>
      <w:widowControl/>
      <w:spacing w:line="280" w:lineRule="atLeast"/>
      <w:jc w:val="center"/>
    </w:pPr>
    <w:rPr>
      <w:rFonts w:ascii="宋体" w:cs="宋体"/>
      <w:kern w:val="0"/>
      <w:sz w:val="24"/>
      <w:szCs w:val="22"/>
    </w:rPr>
  </w:style>
  <w:style w:type="paragraph" w:customStyle="1" w:styleId="161">
    <w:name w:val="_Style 56"/>
    <w:basedOn w:val="23"/>
    <w:pPr>
      <w:spacing w:line="436" w:lineRule="exact"/>
    </w:pPr>
    <w:rPr>
      <w:szCs w:val="20"/>
    </w:rPr>
  </w:style>
  <w:style w:type="paragraph" w:customStyle="1" w:styleId="162">
    <w:name w:val="Normal_20_0"/>
    <w:pPr>
      <w:widowControl w:val="0"/>
      <w:jc w:val="both"/>
    </w:pPr>
    <w:rPr>
      <w:rFonts w:ascii="Times New Roman" w:eastAsia="Times New Roman" w:cs="Times New Roman" w:hAnsi="Times New Roman"/>
      <w:sz w:val="20"/>
      <w:szCs w:val="20"/>
      <w:lang w:val="en-US" w:eastAsia="zh-CN" w:bidi="ar-SA"/>
    </w:rPr>
  </w:style>
  <w:style w:type="paragraph" w:customStyle="1" w:styleId="163">
    <w:name w:val="Char Char Char Char Char Char Char1 Char"/>
    <w:basedOn w:val="0"/>
    <w:rPr>
      <w:rFonts w:ascii="Tahoma" w:hAnsi="Tahoma"/>
      <w:sz w:val="24"/>
      <w:szCs w:val="20"/>
    </w:rPr>
  </w:style>
  <w:style w:type="paragraph" w:customStyle="1" w:styleId="164">
    <w:name w:val="一级条标题"/>
    <w:next w:val="116"/>
    <w:pPr>
      <w:outlineLvl w:val="2"/>
    </w:pPr>
    <w:rPr>
      <w:rFonts w:ascii="Times New Roman" w:eastAsia="黑体" w:cs="Times New Roman" w:hAnsi="Times New Roman"/>
      <w:sz w:val="21"/>
      <w:szCs w:val="20"/>
      <w:lang w:val="en-US" w:eastAsia="zh-CN" w:bidi="ar-SA"/>
    </w:rPr>
  </w:style>
  <w:style w:type="paragraph" w:customStyle="1" w:styleId="165">
    <w:name w:val="二级条标题"/>
    <w:basedOn w:val="164"/>
    <w:next w:val="116"/>
    <w:pPr>
      <w:ind w:left="360"/>
      <w:outlineLvl w:val="3"/>
    </w:pPr>
  </w:style>
  <w:style w:type="paragraph" w:customStyle="1" w:styleId="166">
    <w:name w:val="三级条标题"/>
    <w:basedOn w:val="165"/>
    <w:next w:val="116"/>
    <w:pPr>
      <w:ind w:left="1050"/>
      <w:outlineLvl w:val="4"/>
    </w:pPr>
  </w:style>
  <w:style w:type="paragraph" w:customStyle="1" w:styleId="167">
    <w:name w:val="普通正文"/>
    <w:basedOn w:val="0"/>
    <w:pPr>
      <w:adjustRightInd w:val="0"/>
      <w:spacing w:before="120" w:after="120" w:line="360" w:lineRule="auto"/>
      <w:ind w:firstLine="480"/>
      <w:jc w:val="left"/>
      <w:textAlignment w:val="baseline"/>
    </w:pPr>
    <w:rPr>
      <w:rFonts w:ascii="Arial" w:hAnsi="Arial"/>
      <w:kern w:val="0"/>
      <w:sz w:val="24"/>
    </w:rPr>
  </w:style>
  <w:style w:type="character" w:customStyle="1" w:styleId="168">
    <w:name w:val="HTML 地址 Char1"/>
    <w:rPr>
      <w:i/>
      <w:iCs/>
      <w:kern w:val="2"/>
      <w:sz w:val="21"/>
      <w:szCs w:val="24"/>
    </w:rPr>
  </w:style>
  <w:style w:type="paragraph" w:customStyle="1" w:styleId="169">
    <w:name w:val="技术方案正文"/>
    <w:basedOn w:val="0"/>
    <w:pPr>
      <w:spacing w:line="360" w:lineRule="auto"/>
      <w:ind w:firstLine="480"/>
    </w:pPr>
    <w:rPr>
      <w:rFonts w:ascii="宋体"/>
      <w:sz w:val="24"/>
      <w:szCs w:val="22"/>
    </w:rPr>
  </w:style>
  <w:style w:type="paragraph" w:customStyle="1" w:styleId="170">
    <w:name w:val="序号-----------"/>
    <w:basedOn w:val="0"/>
    <w:pPr>
      <w:widowControl/>
      <w:jc w:val="left"/>
    </w:pPr>
    <w:rPr>
      <w:rFonts w:ascii="宋体"/>
      <w:bCs/>
      <w:kern w:val="0"/>
      <w:szCs w:val="21"/>
    </w:rPr>
  </w:style>
  <w:style w:type="paragraph" w:customStyle="1" w:styleId="171">
    <w:name w:val="Normal_6"/>
    <w:rPr>
      <w:rFonts w:ascii="黑体" w:eastAsia="黑体" w:cs="Times New Roman"/>
      <w:b/>
      <w:sz w:val="32"/>
      <w:szCs w:val="24"/>
      <w:lang w:val="en-US" w:eastAsia="zh-CN" w:bidi="ar-SA"/>
    </w:rPr>
  </w:style>
  <w:style w:type="character" w:customStyle="1" w:styleId="172">
    <w:name w:val="脚注文本 Char1"/>
    <w:rPr>
      <w:kern w:val="2"/>
      <w:sz w:val="18"/>
      <w:szCs w:val="18"/>
    </w:rPr>
  </w:style>
  <w:style w:type="paragraph" w:customStyle="1" w:styleId="173">
    <w:name w:val="正文_13_0"/>
    <w:pPr>
      <w:widowControl w:val="0"/>
      <w:jc w:val="both"/>
    </w:pPr>
    <w:rPr>
      <w:rFonts w:ascii="Times New Roman" w:eastAsia="宋体" w:cs="Times New Roman" w:hAnsi="Times New Roman"/>
      <w:kern w:val="2"/>
      <w:sz w:val="21"/>
      <w:szCs w:val="24"/>
      <w:lang w:val="en-US" w:eastAsia="zh-CN" w:bidi="ar-SA"/>
    </w:rPr>
  </w:style>
  <w:style w:type="paragraph" w:customStyle="1" w:styleId="174">
    <w:name w:val="xl39"/>
    <w:basedOn w:val="0"/>
    <w:pPr>
      <w:widowControl/>
      <w:pBdr>
        <w:top w:val="single" w:sz="4" w:space="0" w:color="auto"/>
        <w:right w:val="single" w:sz="4" w:space="0" w:color="auto"/>
      </w:pBdr>
      <w:spacing w:before="100" w:beforeAutospacing="1" w:after="100" w:afterAutospacing="1"/>
      <w:jc w:val="left"/>
    </w:pPr>
    <w:rPr>
      <w:rFonts w:ascii="Arial Unicode MS" w:hAnsi="Arial Unicode MS"/>
      <w:kern w:val="0"/>
      <w:sz w:val="20"/>
      <w:szCs w:val="20"/>
    </w:rPr>
  </w:style>
  <w:style w:type="character" w:customStyle="1" w:styleId="175">
    <w:name w:val="正文文本缩进 2 Char1"/>
    <w:rPr>
      <w:kern w:val="2"/>
      <w:sz w:val="21"/>
      <w:szCs w:val="24"/>
    </w:rPr>
  </w:style>
  <w:style w:type="paragraph" w:customStyle="1" w:styleId="176">
    <w:name w:val="Normal_0_3"/>
    <w:rPr>
      <w:rFonts w:ascii="黑体" w:eastAsia="黑体" w:cs="Times New Roman"/>
      <w:b/>
      <w:sz w:val="32"/>
      <w:szCs w:val="24"/>
      <w:lang w:val="en-US" w:eastAsia="zh-CN" w:bidi="ar-SA"/>
    </w:rPr>
  </w:style>
  <w:style w:type="paragraph" w:customStyle="1" w:styleId="177">
    <w:name w:val="正文_7_0"/>
    <w:pPr>
      <w:widowControl w:val="0"/>
      <w:jc w:val="both"/>
    </w:pPr>
    <w:rPr>
      <w:rFonts w:ascii="Times New Roman" w:eastAsia="宋体" w:cs="Times New Roman" w:hAnsi="Times New Roman"/>
      <w:kern w:val="2"/>
      <w:sz w:val="21"/>
      <w:szCs w:val="22"/>
      <w:lang w:val="en-US" w:eastAsia="zh-CN" w:bidi="ar-SA"/>
    </w:rPr>
  </w:style>
  <w:style w:type="paragraph" w:customStyle="1" w:styleId="178">
    <w:name w:val="Normal_1_2"/>
    <w:rPr>
      <w:rFonts w:ascii="Times New Roman" w:eastAsia="Times New Roman" w:cs="Times New Roman" w:hAnsi="Times New Roman"/>
      <w:sz w:val="24"/>
      <w:szCs w:val="24"/>
      <w:lang w:val="en-US" w:eastAsia="zh-CN" w:bidi="ar-SA"/>
    </w:rPr>
  </w:style>
  <w:style w:type="paragraph" w:customStyle="1" w:styleId="179">
    <w:name w:val="Char"/>
    <w:basedOn w:val="0"/>
    <w:pPr>
      <w:tabs>
        <w:tab w:val="left" w:pos="360"/>
      </w:tabs>
    </w:pPr>
    <w:rPr>
      <w:sz w:val="24"/>
    </w:rPr>
  </w:style>
  <w:style w:type="paragraph" w:customStyle="1" w:styleId="180">
    <w:name w:val="正文_9_0"/>
    <w:pPr>
      <w:widowControl w:val="0"/>
      <w:jc w:val="both"/>
    </w:pPr>
    <w:rPr>
      <w:rFonts w:ascii="Times New Roman" w:eastAsia="宋体" w:cs="Times New Roman" w:hAnsi="Times New Roman"/>
      <w:kern w:val="2"/>
      <w:sz w:val="21"/>
      <w:szCs w:val="22"/>
      <w:lang w:val="en-US" w:eastAsia="zh-CN" w:bidi="ar-SA"/>
    </w:rPr>
  </w:style>
  <w:style w:type="paragraph" w:customStyle="1" w:styleId="181">
    <w:name w:val="样式1"/>
    <w:basedOn w:val="0"/>
    <w:pPr>
      <w:numPr>
        <w:ilvl w:val="0"/>
        <w:numId w:val="2"/>
      </w:numPr>
      <w:tabs>
        <w:tab w:val="left" w:pos="1110"/>
      </w:tabs>
      <w:adjustRightInd w:val="0"/>
      <w:textAlignment w:val="baseline"/>
    </w:pPr>
    <w:rPr>
      <w:rFonts w:ascii="宋体"/>
      <w:kern w:val="0"/>
      <w:szCs w:val="21"/>
    </w:rPr>
  </w:style>
  <w:style w:type="paragraph" w:customStyle="1" w:styleId="182">
    <w:name w:val="Normal_11_0"/>
    <w:rPr>
      <w:rFonts w:ascii="黑体" w:eastAsia="黑体" w:cs="Times New Roman"/>
      <w:b/>
      <w:sz w:val="32"/>
      <w:szCs w:val="24"/>
      <w:lang w:val="en-US" w:eastAsia="zh-CN" w:bidi="ar-SA"/>
    </w:rPr>
  </w:style>
  <w:style w:type="paragraph" w:customStyle="1" w:styleId="183">
    <w:name w:val="Char Char Char"/>
    <w:basedOn w:val="0"/>
    <w:rPr>
      <w:rFonts w:ascii="Calibri" w:hAnsi="Calibri"/>
      <w:szCs w:val="21"/>
    </w:rPr>
  </w:style>
  <w:style w:type="paragraph" w:customStyle="1" w:styleId="184">
    <w:name w:val="正文_16"/>
    <w:pPr>
      <w:widowControl w:val="0"/>
      <w:jc w:val="both"/>
    </w:pPr>
    <w:rPr>
      <w:rFonts w:ascii="Times New Roman" w:eastAsia="宋体" w:cs="Times New Roman" w:hAnsi="Times New Roman"/>
      <w:kern w:val="2"/>
      <w:sz w:val="21"/>
      <w:szCs w:val="22"/>
      <w:lang w:val="en-US" w:eastAsia="zh-CN" w:bidi="ar-SA"/>
    </w:rPr>
  </w:style>
  <w:style w:type="paragraph" w:customStyle="1" w:styleId="185">
    <w:name w:val="Normal_0_1"/>
    <w:rPr>
      <w:rFonts w:ascii="黑体" w:eastAsia="黑体" w:cs="Times New Roman"/>
      <w:b/>
      <w:sz w:val="32"/>
      <w:szCs w:val="24"/>
      <w:lang w:val="en-US" w:eastAsia="zh-CN" w:bidi="ar-SA"/>
    </w:rPr>
  </w:style>
  <w:style w:type="character" w:customStyle="1" w:styleId="186">
    <w:name w:val="标题 Char1"/>
    <w:rPr>
      <w:rFonts w:ascii="Cambria" w:cs="Times New Roman" w:hAnsi="Cambria"/>
      <w:b/>
      <w:bCs/>
      <w:kern w:val="2"/>
      <w:sz w:val="32"/>
      <w:szCs w:val="32"/>
    </w:rPr>
  </w:style>
  <w:style w:type="paragraph" w:customStyle="1" w:styleId="187">
    <w:name w:val="默认段落字体 Para Char Char Char Char Char Char Char Char Char1"/>
    <w:basedOn w:val="0"/>
    <w:rPr>
      <w:rFonts w:ascii="Tahoma" w:hAnsi="Tahoma"/>
      <w:sz w:val="24"/>
      <w:szCs w:val="20"/>
    </w:rPr>
  </w:style>
  <w:style w:type="paragraph" w:customStyle="1" w:styleId="188">
    <w:name w:val="正文_2_0"/>
    <w:pPr>
      <w:widowControl w:val="0"/>
      <w:jc w:val="both"/>
    </w:pPr>
    <w:rPr>
      <w:rFonts w:ascii="Times New Roman" w:eastAsia="宋体" w:cs="Times New Roman" w:hAnsi="Times New Roman"/>
      <w:kern w:val="2"/>
      <w:sz w:val="21"/>
      <w:szCs w:val="22"/>
      <w:lang w:val="en-US" w:eastAsia="zh-CN" w:bidi="ar-SA"/>
    </w:rPr>
  </w:style>
  <w:style w:type="paragraph" w:customStyle="1" w:styleId="189">
    <w:name w:val="xl32"/>
    <w:basedOn w:val="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0"/>
      <w:szCs w:val="20"/>
    </w:rPr>
  </w:style>
  <w:style w:type="paragraph" w:customStyle="1" w:styleId="190">
    <w:name w:val="正文_6"/>
    <w:pPr>
      <w:widowControl w:val="0"/>
      <w:jc w:val="both"/>
    </w:pPr>
    <w:rPr>
      <w:rFonts w:ascii="Times New Roman" w:eastAsia="宋体" w:cs="Times New Roman" w:hAnsi="Times New Roman"/>
      <w:kern w:val="2"/>
      <w:sz w:val="21"/>
      <w:szCs w:val="22"/>
      <w:lang w:val="en-US" w:eastAsia="zh-CN" w:bidi="ar-SA"/>
    </w:rPr>
  </w:style>
  <w:style w:type="paragraph" w:customStyle="1" w:styleId="191">
    <w:name w:val="样式 正文2 + 首行缩进:  0 厘米 段后: 1.5 行"/>
    <w:basedOn w:val="0"/>
    <w:pPr>
      <w:widowControl/>
      <w:tabs>
        <w:tab w:val="left" w:pos="987"/>
      </w:tabs>
      <w:spacing w:line="360" w:lineRule="auto"/>
      <w:ind w:left="985" w:hanging="567"/>
      <w:jc w:val="left"/>
    </w:pPr>
    <w:rPr>
      <w:rFonts w:ascii="Calibri" w:eastAsia="楷体_GB2312" w:hAnsi="Calibri"/>
      <w:kern w:val="0"/>
      <w:sz w:val="24"/>
      <w:szCs w:val="20"/>
    </w:rPr>
  </w:style>
  <w:style w:type="paragraph" w:customStyle="1" w:styleId="192">
    <w:name w:val="表格样式居中"/>
    <w:pPr>
      <w:adjustRightInd w:val="0"/>
      <w:snapToGrid w:val="0"/>
      <w:jc w:val="center"/>
    </w:pPr>
    <w:rPr>
      <w:rFonts w:ascii="Times New Roman" w:eastAsia="仿宋_GB2312" w:cs="Times New Roman" w:hAnsi="Times New Roman"/>
      <w:bCs/>
      <w:kern w:val="44"/>
      <w:sz w:val="21"/>
      <w:szCs w:val="44"/>
      <w:lang w:val="en-US" w:eastAsia="zh-CN" w:bidi="ar-SA"/>
    </w:rPr>
  </w:style>
  <w:style w:type="character" w:customStyle="1" w:styleId="193">
    <w:name w:val="正文首行缩进 2 Char1"/>
    <w:rPr>
      <w:rFonts w:ascii="Times New Roman" w:eastAsia="宋体" w:cs="Times New Roman" w:hAnsi="Times New Roman"/>
      <w:kern w:val="2"/>
      <w:sz w:val="21"/>
      <w:szCs w:val="24"/>
    </w:rPr>
  </w:style>
  <w:style w:type="character" w:customStyle="1" w:styleId="194">
    <w:name w:val="正文文本 2 Char1"/>
    <w:rPr>
      <w:kern w:val="2"/>
      <w:sz w:val="21"/>
      <w:szCs w:val="24"/>
    </w:rPr>
  </w:style>
  <w:style w:type="paragraph" w:customStyle="1" w:styleId="195">
    <w:name w:val="Normal_13_0"/>
    <w:rPr>
      <w:rFonts w:ascii="黑体" w:eastAsia="黑体" w:cs="Times New Roman"/>
      <w:b/>
      <w:sz w:val="32"/>
      <w:szCs w:val="24"/>
      <w:lang w:val="en-US" w:eastAsia="zh-CN" w:bidi="ar-SA"/>
    </w:rPr>
  </w:style>
  <w:style w:type="paragraph" w:customStyle="1" w:styleId="196">
    <w:name w:val="xl31"/>
    <w:basedOn w:val="0"/>
    <w:pPr>
      <w:widowControl/>
      <w:pBdr>
        <w:top w:val="single" w:sz="4" w:space="0" w:color="FFFFFF"/>
        <w:left w:val="single" w:sz="4" w:space="0" w:color="FFFFFF"/>
        <w:bottom w:val="single" w:sz="4" w:space="0" w:color="FFFFFF"/>
        <w:right w:val="single" w:sz="4" w:space="0" w:color="FFFFFF"/>
      </w:pBdr>
      <w:shd w:val="clear" w:color="auto" w:fill="FFFFFF"/>
      <w:spacing w:before="100" w:beforeAutospacing="1" w:after="100" w:afterAutospacing="1"/>
      <w:jc w:val="left"/>
    </w:pPr>
    <w:rPr>
      <w:rFonts w:ascii="Arial Unicode MS" w:hAnsi="Arial Unicode MS"/>
      <w:color w:val="000000"/>
      <w:kern w:val="0"/>
      <w:sz w:val="18"/>
      <w:szCs w:val="18"/>
    </w:rPr>
  </w:style>
  <w:style w:type="paragraph" w:customStyle="1" w:styleId="197">
    <w:name w:val="xl41"/>
    <w:basedOn w:val="0"/>
    <w:pPr>
      <w:widowControl/>
      <w:pBdr>
        <w:bottom w:val="single" w:sz="4" w:space="0" w:color="auto"/>
        <w:right w:val="single" w:sz="4" w:space="0" w:color="auto"/>
      </w:pBdr>
      <w:spacing w:before="100" w:beforeAutospacing="1" w:after="100" w:afterAutospacing="1"/>
      <w:jc w:val="left"/>
    </w:pPr>
    <w:rPr>
      <w:rFonts w:ascii="Arial Unicode MS" w:hAnsi="Arial Unicode MS"/>
      <w:kern w:val="0"/>
      <w:sz w:val="24"/>
      <w:szCs w:val="22"/>
    </w:rPr>
  </w:style>
  <w:style w:type="paragraph" w:customStyle="1" w:styleId="198">
    <w:name w:val="正文_2"/>
    <w:pPr>
      <w:widowControl w:val="0"/>
      <w:jc w:val="both"/>
    </w:pPr>
    <w:rPr>
      <w:rFonts w:ascii="Times New Roman" w:eastAsia="宋体" w:cs="Times New Roman" w:hAnsi="Times New Roman"/>
      <w:kern w:val="2"/>
      <w:sz w:val="21"/>
      <w:szCs w:val="22"/>
      <w:lang w:val="en-US" w:eastAsia="zh-CN" w:bidi="ar-SA"/>
    </w:rPr>
  </w:style>
  <w:style w:type="paragraph" w:customStyle="1" w:styleId="199">
    <w:name w:val="pa-2"/>
    <w:basedOn w:val="0"/>
    <w:pPr>
      <w:widowControl/>
      <w:spacing w:line="360" w:lineRule="atLeast"/>
    </w:pPr>
    <w:rPr>
      <w:rFonts w:ascii="宋体" w:cs="宋体"/>
      <w:kern w:val="0"/>
      <w:sz w:val="24"/>
      <w:szCs w:val="22"/>
    </w:rPr>
  </w:style>
  <w:style w:type="paragraph" w:customStyle="1" w:styleId="200">
    <w:name w:val="Normal_20"/>
    <w:rPr>
      <w:rFonts w:ascii="黑体" w:eastAsia="黑体" w:cs="Times New Roman"/>
      <w:b/>
      <w:sz w:val="32"/>
      <w:szCs w:val="24"/>
      <w:lang w:val="en-US" w:eastAsia="zh-CN" w:bidi="ar-SA"/>
    </w:rPr>
  </w:style>
  <w:style w:type="paragraph" w:customStyle="1" w:styleId="201">
    <w:name w:val="正文_1_0_0"/>
    <w:pPr>
      <w:widowControl w:val="0"/>
      <w:jc w:val="both"/>
    </w:pPr>
    <w:rPr>
      <w:rFonts w:ascii="Times New Roman" w:eastAsia="宋体" w:cs="Times New Roman" w:hAnsi="Times New Roman"/>
      <w:kern w:val="2"/>
      <w:sz w:val="21"/>
      <w:szCs w:val="20"/>
      <w:lang w:val="en-US" w:eastAsia="zh-CN" w:bidi="ar-SA"/>
    </w:rPr>
  </w:style>
  <w:style w:type="paragraph" w:customStyle="1" w:styleId="202">
    <w:name w:val="正文（首行缩进）"/>
    <w:basedOn w:val="0"/>
    <w:pPr>
      <w:widowControl/>
      <w:spacing w:before="120" w:line="360" w:lineRule="auto"/>
      <w:ind w:firstLine="482"/>
    </w:pPr>
    <w:rPr>
      <w:rFonts w:ascii="Calibri" w:hAnsi="Calibri"/>
      <w:sz w:val="24"/>
      <w:szCs w:val="20"/>
    </w:rPr>
  </w:style>
  <w:style w:type="character" w:customStyle="1" w:styleId="203">
    <w:name w:val="HTML 预设格式 Char1"/>
    <w:rPr>
      <w:rFonts w:ascii="Courier New" w:cs="Courier New" w:hAnsi="Courier New"/>
      <w:kern w:val="2"/>
    </w:rPr>
  </w:style>
  <w:style w:type="paragraph" w:customStyle="1" w:styleId="204">
    <w:name w:val="篇名"/>
    <w:next w:val="1"/>
    <w:pPr>
      <w:pageBreakBefore/>
      <w:adjustRightInd w:val="0"/>
      <w:snapToGrid w:val="0"/>
      <w:spacing w:before="480" w:after="480"/>
      <w:jc w:val="center"/>
    </w:pPr>
    <w:rPr>
      <w:rFonts w:ascii="Times New Roman" w:eastAsia="黑体" w:cs="Times New Roman" w:hAnsi="Times New Roman"/>
      <w:b/>
      <w:kern w:val="2"/>
      <w:sz w:val="44"/>
      <w:szCs w:val="24"/>
      <w:lang w:val="en-US" w:eastAsia="zh-CN" w:bidi="ar-SA"/>
    </w:rPr>
  </w:style>
  <w:style w:type="paragraph" w:customStyle="1" w:styleId="205">
    <w:name w:val="英文音标"/>
    <w:rPr>
      <w:rFonts w:ascii="Kingsoft Phonetic Plain" w:eastAsia="Kingsoft Phonetic Plain" w:cs="Times New Roman" w:hAnsi="Kingsoft Phonetic Plain"/>
      <w:kern w:val="2"/>
      <w:sz w:val="24"/>
      <w:szCs w:val="24"/>
      <w:lang w:val="en-US" w:eastAsia="zh-CN" w:bidi="ar-SA"/>
    </w:rPr>
  </w:style>
  <w:style w:type="character" w:customStyle="1" w:styleId="206">
    <w:name w:val="尾注文本 Char1"/>
    <w:rPr>
      <w:kern w:val="2"/>
      <w:sz w:val="21"/>
      <w:szCs w:val="24"/>
    </w:rPr>
  </w:style>
  <w:style w:type="paragraph" w:customStyle="1" w:styleId="207">
    <w:name w:val="Normal_17"/>
    <w:rPr>
      <w:rFonts w:ascii="黑体" w:eastAsia="黑体" w:cs="Times New Roman"/>
      <w:b/>
      <w:sz w:val="32"/>
      <w:szCs w:val="24"/>
      <w:lang w:val="en-US" w:eastAsia="zh-CN" w:bidi="ar-SA"/>
    </w:rPr>
  </w:style>
  <w:style w:type="paragraph" w:customStyle="1" w:styleId="208">
    <w:name w:val="font8"/>
    <w:basedOn w:val="0"/>
    <w:pPr>
      <w:widowControl/>
      <w:spacing w:before="100" w:beforeAutospacing="1" w:after="100" w:afterAutospacing="1"/>
      <w:jc w:val="left"/>
    </w:pPr>
    <w:rPr>
      <w:rFonts w:ascii="Arial" w:cs="Arial" w:hAnsi="Arial"/>
      <w:color w:val="000000"/>
      <w:kern w:val="0"/>
      <w:sz w:val="18"/>
      <w:szCs w:val="18"/>
    </w:rPr>
  </w:style>
  <w:style w:type="paragraph" w:customStyle="1" w:styleId="209">
    <w:name w:val="正文_15"/>
    <w:pPr>
      <w:widowControl w:val="0"/>
      <w:jc w:val="both"/>
    </w:pPr>
    <w:rPr>
      <w:rFonts w:ascii="Times New Roman" w:eastAsia="宋体" w:cs="Times New Roman" w:hAnsi="Times New Roman"/>
      <w:kern w:val="2"/>
      <w:sz w:val="21"/>
      <w:szCs w:val="22"/>
      <w:lang w:val="en-US" w:eastAsia="zh-CN" w:bidi="ar-SA"/>
    </w:rPr>
  </w:style>
  <w:style w:type="character" w:customStyle="1" w:styleId="210">
    <w:name w:val="正文文本 3 Char1"/>
    <w:rPr>
      <w:kern w:val="2"/>
      <w:sz w:val="16"/>
      <w:szCs w:val="16"/>
    </w:rPr>
  </w:style>
  <w:style w:type="paragraph" w:customStyle="1" w:styleId="211">
    <w:name w:val="正文_0_0"/>
    <w:pPr>
      <w:widowControl w:val="0"/>
      <w:jc w:val="both"/>
    </w:pPr>
    <w:rPr>
      <w:rFonts w:ascii="Times New Roman" w:eastAsia="宋体" w:cs="Times New Roman" w:hAnsi="Times New Roman"/>
      <w:kern w:val="2"/>
      <w:sz w:val="21"/>
      <w:szCs w:val="24"/>
      <w:lang w:val="en-US" w:eastAsia="zh-CN" w:bidi="ar-SA"/>
    </w:rPr>
  </w:style>
  <w:style w:type="paragraph" w:customStyle="1" w:styleId="212">
    <w:name w:val="Char111"/>
    <w:basedOn w:val="0"/>
    <w:pPr>
      <w:tabs>
        <w:tab w:val="left" w:pos="420"/>
      </w:tabs>
      <w:ind w:left="420" w:firstLineChars="200" w:firstLine="200"/>
      <w:jc w:val="left"/>
    </w:pPr>
    <w:rPr>
      <w:szCs w:val="20"/>
    </w:rPr>
  </w:style>
  <w:style w:type="paragraph" w:customStyle="1" w:styleId="213">
    <w:name w:val="正文_11_0"/>
    <w:pPr>
      <w:widowControl w:val="0"/>
      <w:jc w:val="both"/>
    </w:pPr>
    <w:rPr>
      <w:rFonts w:ascii="Times New Roman" w:eastAsia="宋体" w:cs="Times New Roman" w:hAnsi="Times New Roman"/>
      <w:kern w:val="2"/>
      <w:sz w:val="21"/>
      <w:szCs w:val="22"/>
      <w:lang w:val="en-US" w:eastAsia="zh-CN" w:bidi="ar-SA"/>
    </w:rPr>
  </w:style>
  <w:style w:type="character" w:customStyle="1" w:styleId="214">
    <w:name w:val="正文文本缩进 3 Char1"/>
    <w:rPr>
      <w:kern w:val="2"/>
      <w:sz w:val="16"/>
      <w:szCs w:val="16"/>
    </w:rPr>
  </w:style>
  <w:style w:type="paragraph" w:customStyle="1" w:styleId="215">
    <w:name w:val="font9"/>
    <w:basedOn w:val="0"/>
    <w:pPr>
      <w:widowControl/>
      <w:spacing w:before="100" w:beforeAutospacing="1" w:after="100" w:afterAutospacing="1"/>
      <w:jc w:val="left"/>
    </w:pPr>
    <w:rPr>
      <w:rFonts w:ascii="宋体"/>
      <w:color w:val="000000"/>
      <w:kern w:val="0"/>
      <w:sz w:val="18"/>
      <w:szCs w:val="18"/>
    </w:rPr>
  </w:style>
  <w:style w:type="paragraph" w:customStyle="1" w:styleId="216">
    <w:name w:val="无间隔11"/>
    <w:pPr>
      <w:widowControl w:val="0"/>
      <w:jc w:val="both"/>
    </w:pPr>
    <w:rPr>
      <w:rFonts w:ascii="Times New Roman" w:eastAsia="宋体" w:cs="Times New Roman" w:hAnsi="Times New Roman"/>
      <w:kern w:val="2"/>
      <w:sz w:val="21"/>
      <w:szCs w:val="24"/>
      <w:lang w:val="en-US" w:eastAsia="zh-CN" w:bidi="ar-SA"/>
    </w:rPr>
  </w:style>
  <w:style w:type="paragraph" w:customStyle="1" w:styleId="217">
    <w:name w:val="pa-9"/>
    <w:basedOn w:val="0"/>
    <w:pPr>
      <w:widowControl/>
      <w:spacing w:line="360" w:lineRule="atLeast"/>
      <w:jc w:val="center"/>
    </w:pPr>
    <w:rPr>
      <w:rFonts w:ascii="宋体" w:cs="宋体"/>
      <w:kern w:val="0"/>
      <w:sz w:val="24"/>
      <w:szCs w:val="22"/>
    </w:rPr>
  </w:style>
  <w:style w:type="paragraph" w:customStyle="1" w:styleId="218">
    <w:name w:val="pa-6"/>
    <w:basedOn w:val="0"/>
    <w:pPr>
      <w:widowControl/>
      <w:spacing w:line="360" w:lineRule="atLeast"/>
    </w:pPr>
    <w:rPr>
      <w:rFonts w:ascii="宋体"/>
      <w:kern w:val="0"/>
      <w:sz w:val="24"/>
      <w:szCs w:val="20"/>
    </w:rPr>
  </w:style>
  <w:style w:type="character" w:customStyle="1" w:styleId="219">
    <w:name w:val="文档结构图 Char1"/>
    <w:rPr>
      <w:rFonts w:ascii="宋体"/>
      <w:kern w:val="2"/>
      <w:sz w:val="18"/>
      <w:szCs w:val="18"/>
    </w:rPr>
  </w:style>
  <w:style w:type="paragraph" w:customStyle="1" w:styleId="220">
    <w:name w:val="Normal_12"/>
    <w:rPr>
      <w:rFonts w:ascii="黑体" w:eastAsia="黑体" w:cs="Times New Roman"/>
      <w:b/>
      <w:sz w:val="32"/>
      <w:szCs w:val="24"/>
      <w:lang w:val="en-US" w:eastAsia="zh-CN" w:bidi="ar-SA"/>
    </w:rPr>
  </w:style>
  <w:style w:type="paragraph" w:customStyle="1" w:styleId="221">
    <w:name w:val="Default"/>
    <w:pPr>
      <w:widowControl w:val="0"/>
      <w:autoSpaceDE w:val="0"/>
      <w:autoSpaceDN w:val="0"/>
      <w:adjustRightInd w:val="0"/>
    </w:pPr>
    <w:rPr>
      <w:rFonts w:ascii="仿宋" w:eastAsia="仿宋" w:cs="仿宋"/>
      <w:color w:val="000000"/>
      <w:sz w:val="24"/>
      <w:szCs w:val="24"/>
      <w:lang w:val="en-US" w:eastAsia="zh-CN" w:bidi="ar-SA"/>
    </w:rPr>
  </w:style>
  <w:style w:type="paragraph" w:customStyle="1" w:styleId="222">
    <w:name w:val="样式3"/>
    <w:basedOn w:val="3"/>
    <w:pPr>
      <w:spacing w:line="413" w:lineRule="auto"/>
    </w:pPr>
    <w:rPr>
      <w:rFonts w:ascii="Calibri" w:hAnsi="Calibri"/>
      <w:kern w:val="2"/>
      <w:sz w:val="28"/>
      <w:szCs w:val="28"/>
    </w:rPr>
  </w:style>
  <w:style w:type="paragraph" w:customStyle="1" w:styleId="223">
    <w:name w:val="pa-0"/>
    <w:basedOn w:val="0"/>
    <w:pPr>
      <w:widowControl/>
      <w:spacing w:line="360" w:lineRule="atLeast"/>
      <w:ind w:firstLine="480"/>
    </w:pPr>
    <w:rPr>
      <w:rFonts w:ascii="宋体" w:cs="宋体"/>
      <w:kern w:val="0"/>
      <w:sz w:val="24"/>
      <w:szCs w:val="22"/>
    </w:rPr>
  </w:style>
  <w:style w:type="paragraph" w:customStyle="1" w:styleId="224">
    <w:name w:val="Char Char1 Char Char Char Char Char Char"/>
    <w:basedOn w:val="0"/>
    <w:pPr>
      <w:widowControl/>
      <w:jc w:val="center"/>
    </w:pPr>
    <w:rPr>
      <w:rFonts w:ascii="宋体"/>
      <w:b/>
      <w:kern w:val="0"/>
      <w:sz w:val="24"/>
    </w:rPr>
  </w:style>
  <w:style w:type="paragraph" w:customStyle="1" w:styleId="225">
    <w:name w:val="默认段落字体 Para Char"/>
    <w:basedOn w:val="0"/>
    <w:rPr>
      <w:rFonts w:ascii="宋体"/>
      <w:b/>
      <w:sz w:val="28"/>
      <w:szCs w:val="28"/>
    </w:rPr>
  </w:style>
  <w:style w:type="paragraph" w:customStyle="1" w:styleId="226">
    <w:name w:val="编号2"/>
    <w:pPr>
      <w:tabs>
        <w:tab w:val="left" w:pos="-40"/>
      </w:tabs>
      <w:spacing w:before="120" w:after="120" w:line="360" w:lineRule="auto"/>
      <w:ind w:left="720" w:hanging="360"/>
    </w:pPr>
    <w:rPr>
      <w:rFonts w:ascii="仿宋_GB2312" w:eastAsia="仿宋_GB2312" w:cs="Times New Roman"/>
      <w:color w:val="FF0000"/>
      <w:kern w:val="2"/>
      <w:sz w:val="24"/>
      <w:szCs w:val="24"/>
      <w:lang w:val="en-US" w:eastAsia="zh-CN" w:bidi="ar-SA"/>
    </w:rPr>
  </w:style>
  <w:style w:type="paragraph" w:customStyle="1" w:styleId="227">
    <w:name w:val="ibm-list-next"/>
    <w:basedOn w:val="0"/>
    <w:pPr>
      <w:widowControl/>
      <w:spacing w:before="100" w:beforeAutospacing="1" w:after="100" w:afterAutospacing="1"/>
      <w:jc w:val="left"/>
    </w:pPr>
    <w:rPr>
      <w:rFonts w:ascii="宋体" w:cs="宋体"/>
      <w:kern w:val="0"/>
      <w:sz w:val="24"/>
      <w:szCs w:val="22"/>
    </w:rPr>
  </w:style>
  <w:style w:type="paragraph" w:customStyle="1" w:styleId="228">
    <w:name w:val="Normal_4"/>
    <w:rPr>
      <w:rFonts w:ascii="黑体" w:eastAsia="黑体" w:cs="Times New Roman"/>
      <w:b/>
      <w:sz w:val="32"/>
      <w:szCs w:val="24"/>
      <w:lang w:val="en-US" w:eastAsia="zh-CN" w:bidi="ar-SA"/>
    </w:rPr>
  </w:style>
  <w:style w:type="paragraph" w:customStyle="1" w:styleId="229">
    <w:name w:val="正文（黑体）"/>
    <w:basedOn w:val="0"/>
    <w:next w:val="0"/>
    <w:pPr>
      <w:spacing w:beforeLines="50" w:before="50" w:afterLines="50" w:after="50" w:line="360" w:lineRule="auto"/>
      <w:ind w:firstLineChars="200" w:firstLine="200"/>
    </w:pPr>
    <w:rPr>
      <w:rFonts w:ascii="黑体" w:eastAsia="黑体"/>
      <w:color w:val="000080"/>
      <w:sz w:val="24"/>
      <w:szCs w:val="22"/>
    </w:rPr>
  </w:style>
  <w:style w:type="paragraph" w:customStyle="1" w:styleId="230">
    <w:name w:val="样式 序号----------- + 仿宋_GB2312"/>
    <w:basedOn w:val="170"/>
    <w:pPr>
      <w:spacing w:line="360" w:lineRule="auto"/>
      <w:ind w:firstLineChars="200" w:firstLine="200"/>
    </w:pPr>
    <w:rPr>
      <w:rFonts w:ascii="仿宋_GB2312" w:eastAsia="仿宋_GB2312"/>
      <w:bCs w:val="0"/>
    </w:rPr>
  </w:style>
  <w:style w:type="paragraph" w:customStyle="1" w:styleId="231">
    <w:name w:val="文档正文"/>
    <w:basedOn w:val="0"/>
    <w:pPr>
      <w:adjustRightInd w:val="0"/>
      <w:spacing w:line="480" w:lineRule="atLeast"/>
      <w:ind w:firstLine="567"/>
      <w:textAlignment w:val="baseline"/>
    </w:pPr>
    <w:rPr>
      <w:rFonts w:ascii="仿宋_GB2312" w:hAnsi="仿宋_GB2312"/>
      <w:kern w:val="0"/>
      <w:szCs w:val="20"/>
    </w:rPr>
  </w:style>
  <w:style w:type="paragraph" w:customStyle="1" w:styleId="232">
    <w:name w:val="标题2"/>
    <w:basedOn w:val="0"/>
    <w:pPr>
      <w:tabs>
        <w:tab w:val="left" w:pos="0"/>
      </w:tabs>
    </w:pPr>
    <w:rPr>
      <w:rFonts w:ascii="黑体" w:eastAsia="黑体"/>
      <w:sz w:val="24"/>
      <w:szCs w:val="22"/>
    </w:rPr>
  </w:style>
  <w:style w:type="paragraph" w:customStyle="1" w:styleId="233">
    <w:name w:val="Normal_13"/>
    <w:rPr>
      <w:rFonts w:ascii="黑体" w:eastAsia="黑体" w:cs="Times New Roman"/>
      <w:b/>
      <w:sz w:val="32"/>
      <w:szCs w:val="24"/>
      <w:lang w:val="en-US" w:eastAsia="zh-CN" w:bidi="ar-SA"/>
    </w:rPr>
  </w:style>
  <w:style w:type="paragraph" w:customStyle="1" w:styleId="234">
    <w:name w:val="前言、引言标题"/>
    <w:next w:val="0"/>
    <w:pPr>
      <w:shd w:val="clear" w:color="auto" w:fill="FFFFFF"/>
      <w:spacing w:before="640" w:after="560"/>
      <w:jc w:val="center"/>
      <w:outlineLvl w:val="0"/>
    </w:pPr>
    <w:rPr>
      <w:rFonts w:ascii="黑体" w:eastAsia="黑体" w:cs="Times New Roman"/>
      <w:sz w:val="32"/>
      <w:szCs w:val="20"/>
      <w:lang w:val="en-US" w:eastAsia="zh-CN" w:bidi="ar-SA"/>
    </w:rPr>
  </w:style>
  <w:style w:type="paragraph" w:customStyle="1" w:styleId="235">
    <w:name w:val="pa-8"/>
    <w:basedOn w:val="0"/>
    <w:pPr>
      <w:widowControl/>
      <w:spacing w:line="280" w:lineRule="atLeast"/>
      <w:ind w:firstLine="480"/>
    </w:pPr>
    <w:rPr>
      <w:rFonts w:ascii="宋体" w:cs="宋体"/>
      <w:kern w:val="0"/>
      <w:sz w:val="24"/>
      <w:szCs w:val="22"/>
    </w:rPr>
  </w:style>
  <w:style w:type="paragraph" w:customStyle="1" w:styleId="236">
    <w:name w:val="正文_7_1"/>
    <w:pPr>
      <w:widowControl w:val="0"/>
      <w:jc w:val="both"/>
    </w:pPr>
    <w:rPr>
      <w:rFonts w:ascii="Times New Roman" w:eastAsia="宋体" w:cs="Times New Roman" w:hAnsi="Times New Roman"/>
      <w:kern w:val="2"/>
      <w:sz w:val="21"/>
      <w:szCs w:val="22"/>
      <w:lang w:val="en-US" w:eastAsia="zh-CN" w:bidi="ar-SA"/>
    </w:rPr>
  </w:style>
  <w:style w:type="paragraph" w:customStyle="1" w:styleId="237">
    <w:name w:val="四级条标题"/>
    <w:basedOn w:val="166"/>
    <w:next w:val="116"/>
    <w:pPr>
      <w:ind w:left="0"/>
      <w:outlineLvl w:val="5"/>
    </w:pPr>
  </w:style>
  <w:style w:type="paragraph" w:customStyle="1" w:styleId="238">
    <w:name w:val="txt"/>
    <w:basedOn w:val="0"/>
    <w:pPr>
      <w:widowControl/>
      <w:spacing w:before="100" w:beforeAutospacing="1" w:after="100" w:afterAutospacing="1"/>
      <w:jc w:val="left"/>
    </w:pPr>
    <w:rPr>
      <w:rFonts w:ascii="宋体" w:cs="宋体"/>
      <w:kern w:val="0"/>
      <w:sz w:val="24"/>
      <w:szCs w:val="22"/>
    </w:rPr>
  </w:style>
  <w:style w:type="paragraph" w:customStyle="1" w:styleId="239">
    <w:name w:val="正文 + 宋体"/>
    <w:basedOn w:val="0"/>
    <w:pPr>
      <w:ind w:firstLineChars="250" w:firstLine="250"/>
    </w:pPr>
    <w:rPr>
      <w:rFonts w:ascii="宋体"/>
      <w:szCs w:val="21"/>
    </w:rPr>
  </w:style>
  <w:style w:type="paragraph" w:customStyle="1" w:styleId="240">
    <w:name w:val="Char Char Char Char Char Char Char"/>
    <w:basedOn w:val="0"/>
    <w:pPr>
      <w:widowControl/>
      <w:spacing w:after="160" w:line="240" w:lineRule="exact"/>
      <w:jc w:val="left"/>
    </w:pPr>
    <w:rPr>
      <w:rFonts w:ascii="Verdana" w:hAnsi="Verdana"/>
      <w:kern w:val="0"/>
      <w:sz w:val="20"/>
      <w:szCs w:val="20"/>
    </w:rPr>
  </w:style>
  <w:style w:type="paragraph" w:customStyle="1" w:styleId="241">
    <w:name w:val="特点"/>
    <w:basedOn w:val="0"/>
    <w:next w:val="0"/>
    <w:pPr>
      <w:spacing w:line="360" w:lineRule="auto"/>
      <w:jc w:val="center"/>
    </w:pPr>
    <w:rPr>
      <w:rFonts w:ascii="Arial" w:hAnsi="Arial"/>
      <w:sz w:val="24"/>
      <w:szCs w:val="20"/>
    </w:rPr>
  </w:style>
  <w:style w:type="paragraph" w:customStyle="1" w:styleId="242">
    <w:name w:val="Normal_0_0"/>
    <w:rPr>
      <w:rFonts w:ascii="黑体" w:eastAsia="黑体" w:cs="Times New Roman"/>
      <w:b/>
      <w:sz w:val="40"/>
      <w:szCs w:val="24"/>
      <w:lang w:val="en-US" w:eastAsia="zh-CN" w:bidi="ar-SA"/>
    </w:rPr>
  </w:style>
  <w:style w:type="paragraph" w:customStyle="1" w:styleId="243">
    <w:name w:val="Normal Paragraph Char"/>
    <w:basedOn w:val="0"/>
    <w:pPr>
      <w:widowControl/>
      <w:spacing w:before="120" w:line="360" w:lineRule="auto"/>
      <w:ind w:firstLine="425"/>
    </w:pPr>
    <w:rPr>
      <w:rFonts w:ascii="Calibri" w:hAnsi="Calibri"/>
      <w:kern w:val="0"/>
      <w:sz w:val="24"/>
      <w:szCs w:val="22"/>
    </w:rPr>
  </w:style>
  <w:style w:type="paragraph" w:customStyle="1" w:styleId="244">
    <w:name w:val="Char12"/>
    <w:basedOn w:val="0"/>
    <w:pPr>
      <w:tabs>
        <w:tab w:val="left" w:pos="360"/>
      </w:tabs>
      <w:spacing w:line="480" w:lineRule="auto"/>
      <w:ind w:left="360" w:right="202" w:firstLine="360"/>
    </w:pPr>
    <w:rPr>
      <w:rFonts w:ascii="Calibri" w:hAnsi="Calibri"/>
      <w:sz w:val="24"/>
      <w:szCs w:val="22"/>
    </w:rPr>
  </w:style>
  <w:style w:type="paragraph" w:customStyle="1" w:styleId="245">
    <w:name w:val="五级条标题"/>
    <w:basedOn w:val="237"/>
    <w:next w:val="116"/>
    <w:pPr>
      <w:outlineLvl w:val="6"/>
    </w:pPr>
  </w:style>
  <w:style w:type="paragraph" w:customStyle="1" w:styleId="246">
    <w:name w:val="Normal_15"/>
    <w:rPr>
      <w:rFonts w:ascii="黑体" w:eastAsia="黑体" w:cs="Times New Roman"/>
      <w:b/>
      <w:sz w:val="32"/>
      <w:szCs w:val="24"/>
      <w:lang w:val="en-US" w:eastAsia="zh-CN" w:bidi="ar-SA"/>
    </w:rPr>
  </w:style>
  <w:style w:type="paragraph" w:customStyle="1" w:styleId="247">
    <w:name w:val="正文_1_1"/>
    <w:pPr>
      <w:widowControl w:val="0"/>
      <w:jc w:val="both"/>
    </w:pPr>
    <w:rPr>
      <w:rFonts w:ascii="Times New Roman" w:eastAsia="宋体" w:cs="Times New Roman" w:hAnsi="Times New Roman"/>
      <w:kern w:val="2"/>
      <w:sz w:val="21"/>
      <w:szCs w:val="22"/>
      <w:lang w:val="en-US" w:eastAsia="zh-CN" w:bidi="ar-SA"/>
    </w:rPr>
  </w:style>
  <w:style w:type="paragraph" w:customStyle="1" w:styleId="248">
    <w:name w:val="正文_4_0_0"/>
    <w:pPr>
      <w:widowControl w:val="0"/>
      <w:jc w:val="both"/>
    </w:pPr>
    <w:rPr>
      <w:rFonts w:ascii="Times New Roman" w:eastAsia="宋体" w:cs="Times New Roman" w:hAnsi="Times New Roman"/>
      <w:kern w:val="2"/>
      <w:sz w:val="21"/>
      <w:szCs w:val="20"/>
      <w:lang w:val="en-US" w:eastAsia="zh-CN" w:bidi="ar-SA"/>
    </w:rPr>
  </w:style>
  <w:style w:type="paragraph" w:customStyle="1" w:styleId="249">
    <w:name w:val="Char Char1 Char Char Char Char Char Char Char Char"/>
    <w:basedOn w:val="0"/>
    <w:pPr>
      <w:widowControl/>
      <w:spacing w:after="160" w:line="240" w:lineRule="exact"/>
      <w:jc w:val="left"/>
    </w:pPr>
    <w:rPr>
      <w:rFonts w:ascii="Calibri" w:hAnsi="Calibri"/>
      <w:szCs w:val="22"/>
    </w:rPr>
  </w:style>
  <w:style w:type="paragraph" w:customStyle="1" w:styleId="250">
    <w:name w:val="Normal_16"/>
    <w:rPr>
      <w:rFonts w:ascii="黑体" w:eastAsia="黑体" w:cs="Times New Roman"/>
      <w:b/>
      <w:sz w:val="32"/>
      <w:szCs w:val="24"/>
      <w:lang w:val="en-US" w:eastAsia="zh-CN" w:bidi="ar-SA"/>
    </w:rPr>
  </w:style>
  <w:style w:type="paragraph" w:customStyle="1" w:styleId="251">
    <w:name w:val="Char Char Char Char1"/>
    <w:basedOn w:val="0"/>
    <w:pPr>
      <w:spacing w:line="360" w:lineRule="auto"/>
      <w:ind w:firstLineChars="200" w:firstLine="200"/>
    </w:pPr>
    <w:rPr>
      <w:rFonts w:ascii="Calibri" w:hAnsi="Calibri"/>
      <w:kern w:val="0"/>
      <w:sz w:val="24"/>
      <w:szCs w:val="20"/>
    </w:rPr>
  </w:style>
  <w:style w:type="paragraph" w:customStyle="1" w:styleId="252">
    <w:name w:val="正文_13"/>
    <w:pPr>
      <w:widowControl w:val="0"/>
      <w:jc w:val="both"/>
    </w:pPr>
    <w:rPr>
      <w:rFonts w:ascii="Times New Roman" w:eastAsia="宋体" w:cs="Times New Roman" w:hAnsi="Times New Roman"/>
      <w:kern w:val="2"/>
      <w:sz w:val="21"/>
      <w:szCs w:val="24"/>
      <w:lang w:val="en-US" w:eastAsia="zh-CN" w:bidi="ar-SA"/>
    </w:rPr>
  </w:style>
  <w:style w:type="paragraph" w:customStyle="1" w:styleId="253">
    <w:name w:val="Normal_23"/>
    <w:rPr>
      <w:rFonts w:ascii="黑体" w:eastAsia="黑体" w:cs="Times New Roman"/>
      <w:b/>
      <w:sz w:val="32"/>
      <w:szCs w:val="24"/>
      <w:lang w:val="en-US" w:eastAsia="zh-CN" w:bidi="ar-SA"/>
    </w:rPr>
  </w:style>
  <w:style w:type="paragraph" w:customStyle="1" w:styleId="254">
    <w:name w:val="Normal_3"/>
    <w:rPr>
      <w:rFonts w:ascii="黑体" w:eastAsia="黑体" w:cs="Times New Roman"/>
      <w:b/>
      <w:sz w:val="32"/>
      <w:szCs w:val="24"/>
      <w:lang w:val="en-US" w:eastAsia="zh-CN" w:bidi="ar-SA"/>
    </w:rPr>
  </w:style>
  <w:style w:type="paragraph" w:customStyle="1" w:styleId="255">
    <w:name w:val="xl37"/>
    <w:basedOn w:val="0"/>
    <w:pPr>
      <w:widowControl/>
      <w:pBdr>
        <w:top w:val="single" w:sz="4" w:space="0" w:color="auto"/>
        <w:bottom w:val="single" w:sz="4" w:space="0" w:color="auto"/>
        <w:right w:val="single" w:sz="4" w:space="0" w:color="auto"/>
      </w:pBdr>
      <w:spacing w:before="100" w:beforeAutospacing="1" w:after="100" w:afterAutospacing="1"/>
      <w:jc w:val="left"/>
    </w:pPr>
    <w:rPr>
      <w:rFonts w:ascii="Calibri" w:hAnsi="Calibri"/>
      <w:kern w:val="0"/>
      <w:sz w:val="20"/>
      <w:szCs w:val="20"/>
    </w:rPr>
  </w:style>
  <w:style w:type="paragraph" w:customStyle="1" w:styleId="256">
    <w:name w:val="font7"/>
    <w:basedOn w:val="0"/>
    <w:pPr>
      <w:widowControl/>
      <w:spacing w:before="100" w:beforeAutospacing="1" w:after="100" w:afterAutospacing="1"/>
      <w:jc w:val="left"/>
    </w:pPr>
    <w:rPr>
      <w:rFonts w:ascii="宋体"/>
      <w:kern w:val="0"/>
      <w:sz w:val="20"/>
      <w:szCs w:val="20"/>
    </w:rPr>
  </w:style>
  <w:style w:type="paragraph" w:customStyle="1" w:styleId="257">
    <w:name w:val="正文_8"/>
    <w:pPr>
      <w:widowControl w:val="0"/>
      <w:jc w:val="both"/>
    </w:pPr>
    <w:rPr>
      <w:rFonts w:ascii="Times New Roman" w:eastAsia="宋体" w:cs="Times New Roman" w:hAnsi="Times New Roman"/>
      <w:kern w:val="2"/>
      <w:sz w:val="21"/>
      <w:szCs w:val="24"/>
      <w:lang w:val="en-US" w:eastAsia="zh-CN" w:bidi="ar-SA"/>
    </w:rPr>
  </w:style>
  <w:style w:type="paragraph" w:customStyle="1" w:styleId="258">
    <w:name w:val="正文_6_0"/>
    <w:pPr>
      <w:widowControl w:val="0"/>
      <w:jc w:val="both"/>
    </w:pPr>
    <w:rPr>
      <w:rFonts w:ascii="Times New Roman" w:eastAsia="宋体" w:cs="Times New Roman" w:hAnsi="Times New Roman"/>
      <w:kern w:val="2"/>
      <w:sz w:val="21"/>
      <w:szCs w:val="22"/>
      <w:lang w:val="en-US" w:eastAsia="zh-CN" w:bidi="ar-SA"/>
    </w:rPr>
  </w:style>
  <w:style w:type="paragraph" w:customStyle="1" w:styleId="259">
    <w:name w:val="列出段落[858D7CFB-ED40-4347-BF05-701D383B685F][858D7CFB-ED40-4347-BF05-701D383B685F]"/>
    <w:basedOn w:val="0"/>
    <w:pPr>
      <w:ind w:firstLineChars="200" w:firstLine="200"/>
    </w:pPr>
    <w:rPr>
      <w:rFonts w:ascii="Calibri" w:hAnsi="Calibri"/>
      <w:szCs w:val="22"/>
    </w:rPr>
  </w:style>
  <w:style w:type="paragraph" w:customStyle="1" w:styleId="260">
    <w:name w:val="正文段"/>
    <w:basedOn w:val="0"/>
    <w:pPr>
      <w:widowControl/>
      <w:snapToGrid w:val="0"/>
      <w:spacing w:after="240" w:line="240" w:lineRule="atLeast"/>
      <w:ind w:firstLine="425"/>
    </w:pPr>
    <w:rPr>
      <w:rFonts w:ascii="Calibri" w:hAnsi="Calibri"/>
      <w:kern w:val="0"/>
      <w:sz w:val="24"/>
      <w:szCs w:val="20"/>
    </w:rPr>
  </w:style>
  <w:style w:type="paragraph" w:customStyle="1" w:styleId="261">
    <w:name w:val="首页标题小初"/>
    <w:pPr>
      <w:adjustRightInd w:val="0"/>
      <w:snapToGrid w:val="0"/>
      <w:jc w:val="center"/>
    </w:pPr>
    <w:rPr>
      <w:rFonts w:ascii="黑体" w:eastAsia="黑体" w:cs="宋体"/>
      <w:kern w:val="2"/>
      <w:sz w:val="72"/>
      <w:szCs w:val="20"/>
      <w:lang w:val="en-US" w:eastAsia="zh-CN" w:bidi="ar-SA"/>
    </w:rPr>
  </w:style>
  <w:style w:type="paragraph" w:customStyle="1" w:styleId="262">
    <w:name w:val="无标题正文 Char Char Char Char Char Char Char Char Char Char Char Char Char Char Char Char Char Char Char Char Char Char Char Char Char Char Char1 Char"/>
    <w:basedOn w:val="0"/>
    <w:pPr>
      <w:widowControl/>
      <w:spacing w:after="160" w:line="240" w:lineRule="exact"/>
      <w:jc w:val="center"/>
    </w:pPr>
    <w:rPr>
      <w:rFonts w:ascii="Arial" w:hAnsi="Arial"/>
      <w:kern w:val="0"/>
      <w:sz w:val="20"/>
      <w:szCs w:val="20"/>
    </w:rPr>
  </w:style>
  <w:style w:type="paragraph" w:customStyle="1" w:styleId="263">
    <w:name w:val="默认段落字体 Para Char Char Char Char Char"/>
    <w:basedOn w:val="0"/>
    <w:pPr>
      <w:spacing w:before="100" w:beforeAutospacing="1" w:after="100" w:afterAutospacing="1" w:line="360" w:lineRule="auto"/>
      <w:ind w:firstLineChars="200" w:firstLine="200"/>
      <w:jc w:val="left"/>
    </w:pPr>
    <w:rPr>
      <w:rFonts w:ascii="Arial" w:hAnsi="Arial"/>
      <w:kern w:val="0"/>
      <w:sz w:val="24"/>
      <w:szCs w:val="22"/>
    </w:rPr>
  </w:style>
  <w:style w:type="paragraph" w:customStyle="1" w:styleId="264">
    <w:name w:val="Normal_8"/>
    <w:rPr>
      <w:rFonts w:ascii="Times New Roman" w:eastAsia="Times New Roman" w:cs="Times New Roman" w:hAnsi="Times New Roman"/>
      <w:sz w:val="24"/>
      <w:szCs w:val="24"/>
      <w:lang w:val="en-US" w:eastAsia="zh-CN" w:bidi="ar-SA"/>
    </w:rPr>
  </w:style>
  <w:style w:type="paragraph" w:customStyle="1" w:styleId="265">
    <w:name w:val="正文_3"/>
    <w:pPr>
      <w:widowControl w:val="0"/>
      <w:jc w:val="both"/>
    </w:pPr>
    <w:rPr>
      <w:rFonts w:ascii="Times New Roman" w:eastAsia="宋体" w:cs="Times New Roman" w:hAnsi="Times New Roman"/>
      <w:kern w:val="2"/>
      <w:sz w:val="21"/>
      <w:szCs w:val="22"/>
      <w:lang w:val="en-US" w:eastAsia="zh-CN" w:bidi="ar-SA"/>
    </w:rPr>
  </w:style>
  <w:style w:type="paragraph" w:customStyle="1" w:styleId="266">
    <w:name w:val="正文2"/>
    <w:rPr>
      <w:rFonts w:ascii="Times New Roman" w:eastAsia="Times New Roman" w:cs="Times New Roman" w:hAnsi="Times New Roman"/>
      <w:sz w:val="24"/>
      <w:szCs w:val="24"/>
      <w:lang w:val="en-US" w:eastAsia="zh-CN" w:bidi="ar-SA"/>
    </w:rPr>
  </w:style>
  <w:style w:type="paragraph" w:customStyle="1" w:styleId="267">
    <w:name w:val="Normal_17_0"/>
    <w:rPr>
      <w:rFonts w:ascii="黑体" w:eastAsia="黑体" w:cs="Times New Roman"/>
      <w:b/>
      <w:sz w:val="32"/>
      <w:szCs w:val="24"/>
      <w:lang w:val="en-US" w:eastAsia="zh-CN" w:bidi="ar-SA"/>
    </w:rPr>
  </w:style>
  <w:style w:type="paragraph" w:customStyle="1" w:styleId="268">
    <w:name w:val="正文文字缩进 3"/>
    <w:basedOn w:val="0"/>
    <w:pPr>
      <w:spacing w:line="312" w:lineRule="auto"/>
      <w:ind w:left="420" w:firstLine="420"/>
    </w:pPr>
    <w:rPr>
      <w:rFonts w:ascii="黑体" w:cs="宋体" w:hAnsi="黑体"/>
      <w:bCs/>
      <w:color w:val="000000"/>
      <w:kern w:val="0"/>
      <w:sz w:val="24"/>
      <w:szCs w:val="22"/>
    </w:rPr>
  </w:style>
  <w:style w:type="paragraph" w:customStyle="1" w:styleId="269">
    <w:name w:val="Normal_14"/>
    <w:rPr>
      <w:rFonts w:ascii="黑体" w:eastAsia="黑体" w:cs="Times New Roman"/>
      <w:b/>
      <w:sz w:val="32"/>
      <w:szCs w:val="24"/>
      <w:lang w:val="en-US" w:eastAsia="zh-CN" w:bidi="ar-SA"/>
    </w:rPr>
  </w:style>
  <w:style w:type="paragraph" w:customStyle="1" w:styleId="270">
    <w:name w:val="font6"/>
    <w:basedOn w:val="0"/>
    <w:pPr>
      <w:widowControl/>
      <w:spacing w:before="100" w:beforeAutospacing="1" w:after="100" w:afterAutospacing="1"/>
      <w:jc w:val="left"/>
    </w:pPr>
    <w:rPr>
      <w:rFonts w:ascii="Calibri" w:hAnsi="Calibri"/>
      <w:kern w:val="0"/>
      <w:sz w:val="20"/>
      <w:szCs w:val="20"/>
    </w:rPr>
  </w:style>
  <w:style w:type="paragraph" w:customStyle="1" w:styleId="271">
    <w:name w:val="默认段落字体 Para Char Char Char Char Char Char Char Char Char1 Char Char Char Char Char Char Char Char"/>
    <w:basedOn w:val="23"/>
    <w:rPr>
      <w:rFonts w:ascii="Calibri" w:hAnsi="Calibri"/>
      <w:szCs w:val="22"/>
    </w:rPr>
  </w:style>
  <w:style w:type="paragraph" w:customStyle="1" w:styleId="272">
    <w:name w:val="正文_5"/>
    <w:pPr>
      <w:widowControl w:val="0"/>
      <w:jc w:val="both"/>
    </w:pPr>
    <w:rPr>
      <w:rFonts w:ascii="Times New Roman" w:eastAsia="宋体" w:cs="Times New Roman" w:hAnsi="Times New Roman"/>
      <w:kern w:val="2"/>
      <w:sz w:val="21"/>
      <w:szCs w:val="20"/>
      <w:lang w:val="en-US" w:eastAsia="zh-CN" w:bidi="ar-SA"/>
    </w:rPr>
  </w:style>
  <w:style w:type="paragraph" w:customStyle="1" w:styleId="273">
    <w:name w:val="xl28"/>
    <w:basedOn w:val="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hAnsi="Calibri"/>
      <w:kern w:val="0"/>
      <w:sz w:val="20"/>
      <w:szCs w:val="20"/>
    </w:rPr>
  </w:style>
  <w:style w:type="paragraph" w:customStyle="1" w:styleId="274">
    <w:name w:val="样式 序号----------- + 仿宋_GB23121"/>
    <w:basedOn w:val="170"/>
    <w:pPr>
      <w:spacing w:line="360" w:lineRule="auto"/>
    </w:pPr>
    <w:rPr>
      <w:rFonts w:ascii="仿宋_GB2312" w:eastAsia="仿宋_GB2312"/>
      <w:bCs w:val="0"/>
    </w:rPr>
  </w:style>
  <w:style w:type="paragraph" w:customStyle="1" w:styleId="275">
    <w:name w:val="Normal_18"/>
    <w:rPr>
      <w:rFonts w:ascii="黑体" w:eastAsia="黑体" w:cs="Times New Roman"/>
      <w:b/>
      <w:sz w:val="32"/>
      <w:szCs w:val="24"/>
      <w:lang w:val="en-US" w:eastAsia="zh-CN" w:bidi="ar-SA"/>
    </w:rPr>
  </w:style>
  <w:style w:type="paragraph" w:customStyle="1" w:styleId="276">
    <w:name w:val="正文_14_0"/>
    <w:pPr>
      <w:widowControl w:val="0"/>
      <w:jc w:val="both"/>
    </w:pPr>
    <w:rPr>
      <w:rFonts w:ascii="Times New Roman" w:eastAsia="宋体" w:cs="Times New Roman" w:hAnsi="Times New Roman"/>
      <w:kern w:val="2"/>
      <w:sz w:val="21"/>
      <w:szCs w:val="24"/>
      <w:lang w:val="en-US" w:eastAsia="zh-CN" w:bidi="ar-SA"/>
    </w:rPr>
  </w:style>
  <w:style w:type="paragraph" w:customStyle="1" w:styleId="277">
    <w:name w:val="首页单位日期"/>
    <w:basedOn w:val="0"/>
    <w:pPr>
      <w:widowControl/>
      <w:adjustRightInd w:val="0"/>
      <w:snapToGrid w:val="0"/>
      <w:jc w:val="center"/>
    </w:pPr>
    <w:rPr>
      <w:rFonts w:ascii="宋体" w:cs="宋体"/>
      <w:bCs/>
      <w:kern w:val="0"/>
      <w:sz w:val="28"/>
      <w:szCs w:val="20"/>
    </w:rPr>
  </w:style>
  <w:style w:type="paragraph" w:customStyle="1" w:styleId="278">
    <w:name w:val="xl36"/>
    <w:basedOn w:val="0"/>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0"/>
      <w:szCs w:val="20"/>
    </w:rPr>
  </w:style>
  <w:style w:type="paragraph" w:customStyle="1" w:styleId="279">
    <w:name w:val="标题1"/>
    <w:basedOn w:val="1"/>
    <w:next w:val="0"/>
    <w:pPr>
      <w:adjustRightInd w:val="0"/>
      <w:spacing w:line="578" w:lineRule="atLeast"/>
      <w:jc w:val="left"/>
      <w:textAlignment w:val="baseline"/>
    </w:pPr>
  </w:style>
  <w:style w:type="paragraph" w:customStyle="1" w:styleId="280">
    <w:name w:val="样式6"/>
    <w:basedOn w:val="181"/>
    <w:pPr>
      <w:keepNext/>
      <w:keepLines/>
      <w:widowControl w:val="0"/>
      <w:numPr>
        <w:ilvl w:val="0"/>
        <w:numId w:val="0"/>
      </w:numPr>
      <w:tabs>
        <w:tab w:val="clear" w:pos="1110"/>
      </w:tabs>
      <w:adjustRightInd/>
      <w:spacing w:before="260" w:after="260" w:line="413" w:lineRule="auto"/>
      <w:textAlignment w:val="auto"/>
      <w:outlineLvl w:val="1"/>
    </w:pPr>
    <w:rPr>
      <w:rFonts w:ascii="Times New Roman" w:hAnsi="Times New Roman"/>
      <w:b/>
      <w:bCs/>
      <w:kern w:val="2"/>
      <w:sz w:val="32"/>
      <w:szCs w:val="32"/>
    </w:rPr>
  </w:style>
  <w:style w:type="paragraph" w:customStyle="1" w:styleId="281">
    <w:name w:val="要点标题"/>
    <w:basedOn w:val="0"/>
    <w:pPr>
      <w:numPr>
        <w:ilvl w:val="0"/>
        <w:numId w:val="3"/>
      </w:numPr>
      <w:tabs>
        <w:tab w:val="left" w:pos="420"/>
      </w:tabs>
      <w:jc w:val="left"/>
    </w:pPr>
    <w:rPr>
      <w:rFonts w:ascii="宋体"/>
      <w:b/>
      <w:sz w:val="24"/>
    </w:rPr>
  </w:style>
  <w:style w:type="paragraph" w:customStyle="1" w:styleId="282">
    <w:name w:val="正文_15_0"/>
    <w:pPr>
      <w:widowControl w:val="0"/>
      <w:jc w:val="both"/>
    </w:pPr>
    <w:rPr>
      <w:rFonts w:ascii="Times New Roman" w:eastAsia="宋体" w:cs="Times New Roman" w:hAnsi="Times New Roman"/>
      <w:kern w:val="2"/>
      <w:sz w:val="21"/>
      <w:szCs w:val="22"/>
      <w:lang w:val="en-US" w:eastAsia="zh-CN" w:bidi="ar-SA"/>
    </w:rPr>
  </w:style>
  <w:style w:type="paragraph" w:customStyle="1" w:styleId="283">
    <w:name w:val="说明书3级标题"/>
    <w:basedOn w:val="0"/>
    <w:next w:val="0"/>
    <w:pPr>
      <w:numPr>
        <w:ilvl w:val="2"/>
        <w:numId w:val="4"/>
      </w:numPr>
      <w:spacing w:line="360" w:lineRule="auto"/>
    </w:pPr>
    <w:rPr>
      <w:rFonts w:ascii="Calibri" w:eastAsia="黑体" w:hAnsi="Calibri"/>
      <w:sz w:val="24"/>
      <w:szCs w:val="22"/>
    </w:rPr>
  </w:style>
  <w:style w:type="paragraph" w:customStyle="1" w:styleId="284">
    <w:name w:val="附图标题"/>
    <w:basedOn w:val="20"/>
    <w:next w:val="19"/>
    <w:pPr>
      <w:tabs>
        <w:tab w:val="left" w:pos="780"/>
      </w:tabs>
      <w:spacing w:beforeLines="0" w:before="50" w:afterLines="100" w:after="100"/>
      <w:ind w:left="780" w:hanging="480"/>
    </w:pPr>
    <w:rPr>
      <w:rFonts w:eastAsia="黑体"/>
      <w:b/>
      <w:sz w:val="21"/>
    </w:rPr>
  </w:style>
  <w:style w:type="paragraph" w:customStyle="1" w:styleId="285">
    <w:name w:val="pa-5"/>
    <w:basedOn w:val="0"/>
    <w:pPr>
      <w:widowControl/>
      <w:spacing w:line="280" w:lineRule="atLeast"/>
    </w:pPr>
    <w:rPr>
      <w:rFonts w:ascii="宋体" w:cs="宋体"/>
      <w:kern w:val="0"/>
      <w:sz w:val="24"/>
      <w:szCs w:val="22"/>
    </w:rPr>
  </w:style>
  <w:style w:type="paragraph" w:customStyle="1" w:styleId="286">
    <w:name w:val="Normal_17_0_0"/>
    <w:pPr>
      <w:widowControl w:val="0"/>
      <w:jc w:val="both"/>
    </w:pPr>
    <w:rPr>
      <w:rFonts w:ascii="Times New Roman" w:eastAsia="宋体" w:cs="Times New Roman" w:hAnsi="Times New Roman"/>
      <w:sz w:val="20"/>
      <w:szCs w:val="24"/>
      <w:lang w:val="en-US" w:eastAsia="zh-CN" w:bidi="ar-SA"/>
    </w:rPr>
  </w:style>
  <w:style w:type="paragraph" w:customStyle="1" w:styleId="287">
    <w:name w:val="Normal_10_0"/>
    <w:rPr>
      <w:rFonts w:ascii="Times New Roman" w:eastAsia="Times New Roman" w:cs="Times New Roman" w:hAnsi="Times New Roman"/>
      <w:sz w:val="24"/>
      <w:szCs w:val="24"/>
      <w:lang w:val="en-US" w:eastAsia="zh-CN" w:bidi="ar-SA"/>
    </w:rPr>
  </w:style>
  <w:style w:type="paragraph" w:customStyle="1" w:styleId="288">
    <w:name w:val="xl42"/>
    <w:basedOn w:val="0"/>
    <w:pPr>
      <w:widowControl/>
      <w:pBdr>
        <w:top w:val="single" w:sz="4" w:space="0" w:color="auto"/>
        <w:right w:val="single" w:sz="4" w:space="0" w:color="auto"/>
      </w:pBdr>
      <w:spacing w:before="100" w:beforeAutospacing="1" w:after="100" w:afterAutospacing="1"/>
      <w:jc w:val="left"/>
    </w:pPr>
    <w:rPr>
      <w:rFonts w:ascii="Arial Unicode MS" w:hAnsi="Arial Unicode MS"/>
      <w:kern w:val="0"/>
      <w:sz w:val="24"/>
      <w:szCs w:val="22"/>
    </w:rPr>
  </w:style>
  <w:style w:type="paragraph" w:customStyle="1" w:styleId="289">
    <w:name w:val="正文_8_1"/>
    <w:pPr>
      <w:widowControl w:val="0"/>
      <w:jc w:val="both"/>
    </w:pPr>
    <w:rPr>
      <w:rFonts w:ascii="Times New Roman" w:eastAsia="宋体" w:cs="Times New Roman" w:hAnsi="Times New Roman"/>
      <w:kern w:val="2"/>
      <w:sz w:val="21"/>
      <w:szCs w:val="22"/>
      <w:lang w:val="en-US" w:eastAsia="zh-CN" w:bidi="ar-SA"/>
    </w:rPr>
  </w:style>
  <w:style w:type="paragraph" w:customStyle="1" w:styleId="290">
    <w:name w:val="Char Char Char Char Char Char Char Char Char Char1"/>
    <w:basedOn w:val="0"/>
    <w:rPr>
      <w:rFonts w:ascii="Tahoma" w:cs="Tahoma" w:hAnsi="Tahoma"/>
      <w:sz w:val="24"/>
      <w:szCs w:val="22"/>
    </w:rPr>
  </w:style>
  <w:style w:type="paragraph" w:customStyle="1" w:styleId="291">
    <w:name w:val="xl26"/>
    <w:basedOn w:val="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0"/>
      <w:szCs w:val="20"/>
    </w:rPr>
  </w:style>
  <w:style w:type="paragraph" w:customStyle="1" w:styleId="292">
    <w:name w:val="Normal_4_0"/>
    <w:rPr>
      <w:rFonts w:ascii="黑体" w:eastAsia="黑体" w:cs="Times New Roman"/>
      <w:b/>
      <w:sz w:val="32"/>
      <w:szCs w:val="24"/>
      <w:lang w:val="en-US" w:eastAsia="zh-CN" w:bidi="ar-SA"/>
    </w:rPr>
  </w:style>
  <w:style w:type="paragraph" w:customStyle="1" w:styleId="293">
    <w:name w:val="列出段落_0"/>
    <w:basedOn w:val="198"/>
    <w:pPr>
      <w:ind w:firstLineChars="200" w:firstLine="200"/>
    </w:pPr>
  </w:style>
  <w:style w:type="paragraph" w:customStyle="1" w:styleId="294">
    <w:name w:val="正文小四"/>
    <w:basedOn w:val="0"/>
    <w:pPr>
      <w:spacing w:line="312" w:lineRule="auto"/>
    </w:pPr>
    <w:rPr>
      <w:rFonts w:ascii="Calibri" w:hAnsi="Calibri"/>
      <w:sz w:val="24"/>
      <w:szCs w:val="22"/>
    </w:rPr>
  </w:style>
  <w:style w:type="paragraph" w:customStyle="1" w:styleId="295">
    <w:name w:val="正文_1_1_0"/>
    <w:pPr>
      <w:widowControl w:val="0"/>
      <w:jc w:val="both"/>
    </w:pPr>
    <w:rPr>
      <w:rFonts w:ascii="Times New Roman" w:eastAsia="宋体" w:cs="Times New Roman" w:hAnsi="Times New Roman"/>
      <w:kern w:val="2"/>
      <w:sz w:val="21"/>
      <w:szCs w:val="22"/>
      <w:lang w:val="en-US" w:eastAsia="zh-CN" w:bidi="ar-SA"/>
    </w:rPr>
  </w:style>
  <w:style w:type="paragraph" w:customStyle="1" w:styleId="296">
    <w:name w:val="说明书2级标题"/>
    <w:basedOn w:val="0"/>
    <w:next w:val="283"/>
    <w:pPr>
      <w:numPr>
        <w:ilvl w:val="2"/>
        <w:numId w:val="5"/>
      </w:numPr>
      <w:tabs>
        <w:tab w:val="left" w:pos="1680"/>
      </w:tabs>
      <w:spacing w:beforeLines="100" w:before="100"/>
    </w:pPr>
    <w:rPr>
      <w:rFonts w:ascii="Calibri" w:eastAsia="黑体" w:hAnsi="Calibri"/>
      <w:sz w:val="28"/>
      <w:szCs w:val="28"/>
    </w:rPr>
  </w:style>
  <w:style w:type="paragraph" w:customStyle="1" w:styleId="297">
    <w:name w:val="È±Ê¡ÎÄ±¾"/>
    <w:basedOn w:val="0"/>
    <w:pPr>
      <w:widowControl/>
      <w:overflowPunct w:val="0"/>
      <w:autoSpaceDE w:val="0"/>
      <w:autoSpaceDN w:val="0"/>
      <w:adjustRightInd w:val="0"/>
      <w:spacing w:line="360" w:lineRule="auto"/>
      <w:jc w:val="left"/>
    </w:pPr>
    <w:rPr>
      <w:rFonts w:ascii="Calibri" w:hAnsi="Calibri"/>
      <w:kern w:val="0"/>
      <w:sz w:val="24"/>
      <w:szCs w:val="20"/>
    </w:rPr>
  </w:style>
  <w:style w:type="paragraph" w:customStyle="1" w:styleId="298">
    <w:name w:val="正文_12_0"/>
    <w:pPr>
      <w:widowControl w:val="0"/>
      <w:jc w:val="both"/>
    </w:pPr>
    <w:rPr>
      <w:rFonts w:ascii="Times New Roman" w:eastAsia="宋体" w:cs="Times New Roman" w:hAnsi="Times New Roman"/>
      <w:sz w:val="20"/>
      <w:szCs w:val="24"/>
      <w:lang w:val="en-US" w:eastAsia="zh-CN" w:bidi="ar-SA"/>
    </w:rPr>
  </w:style>
  <w:style w:type="paragraph" w:customStyle="1" w:styleId="299">
    <w:name w:val="Indent Normal"/>
    <w:basedOn w:val="0"/>
    <w:pPr>
      <w:ind w:firstLineChars="150" w:firstLine="150"/>
    </w:pPr>
    <w:rPr>
      <w:rFonts w:ascii="Calibri" w:hAnsi="Calibri"/>
      <w:sz w:val="24"/>
      <w:szCs w:val="20"/>
    </w:rPr>
  </w:style>
  <w:style w:type="paragraph" w:customStyle="1" w:styleId="300">
    <w:name w:val="缩进正文"/>
    <w:basedOn w:val="0"/>
    <w:pPr>
      <w:widowControl/>
      <w:adjustRightInd w:val="0"/>
      <w:spacing w:after="200" w:line="400" w:lineRule="exact"/>
      <w:ind w:left="1418" w:firstLine="425"/>
      <w:jc w:val="left"/>
    </w:pPr>
    <w:rPr>
      <w:rFonts w:ascii="宋体"/>
      <w:kern w:val="0"/>
      <w:sz w:val="24"/>
      <w:szCs w:val="20"/>
    </w:rPr>
  </w:style>
  <w:style w:type="paragraph" w:customStyle="1" w:styleId="301">
    <w:name w:val="列出段落_2"/>
    <w:basedOn w:val="289"/>
    <w:pPr>
      <w:ind w:firstLineChars="200" w:firstLine="200"/>
    </w:pPr>
  </w:style>
  <w:style w:type="paragraph" w:customStyle="1" w:styleId="302">
    <w:name w:val="Bullet"/>
    <w:basedOn w:val="0"/>
    <w:pPr>
      <w:widowControl/>
      <w:tabs>
        <w:tab w:val="left" w:pos="360"/>
        <w:tab w:val="left" w:pos="720"/>
      </w:tabs>
      <w:spacing w:before="120" w:after="60" w:line="387" w:lineRule="atLeast"/>
      <w:ind w:left="720" w:right="360" w:hanging="360"/>
    </w:pPr>
    <w:rPr>
      <w:rFonts w:ascii="Book Antiqua" w:hAnsi="Book Antiqua"/>
      <w:kern w:val="0"/>
      <w:sz w:val="24"/>
      <w:szCs w:val="20"/>
    </w:rPr>
  </w:style>
  <w:style w:type="paragraph" w:customStyle="1" w:styleId="303">
    <w:name w:val="正文_1_0_0_0_0"/>
    <w:pPr>
      <w:widowControl w:val="0"/>
      <w:jc w:val="both"/>
    </w:pPr>
    <w:rPr>
      <w:rFonts w:ascii="Times New Roman" w:eastAsia="宋体" w:cs="Times New Roman" w:hAnsi="Times New Roman"/>
      <w:kern w:val="2"/>
      <w:sz w:val="21"/>
      <w:szCs w:val="20"/>
      <w:lang w:val="en-US" w:eastAsia="zh-CN" w:bidi="ar-SA"/>
    </w:rPr>
  </w:style>
  <w:style w:type="paragraph" w:customStyle="1" w:styleId="304">
    <w:name w:val="xl40"/>
    <w:basedOn w:val="0"/>
    <w:pPr>
      <w:widowControl/>
      <w:pBdr>
        <w:right w:val="single" w:sz="4" w:space="0" w:color="auto"/>
      </w:pBdr>
      <w:spacing w:before="100" w:beforeAutospacing="1" w:after="100" w:afterAutospacing="1"/>
      <w:jc w:val="left"/>
    </w:pPr>
    <w:rPr>
      <w:rFonts w:ascii="Arial Unicode MS" w:hAnsi="Arial Unicode MS"/>
      <w:kern w:val="0"/>
      <w:sz w:val="24"/>
      <w:szCs w:val="22"/>
    </w:rPr>
  </w:style>
  <w:style w:type="paragraph" w:customStyle="1" w:styleId="305">
    <w:name w:val="我的样式"/>
    <w:basedOn w:val="1"/>
    <w:next w:val="0"/>
    <w:pPr>
      <w:numPr>
        <w:ilvl w:val="0"/>
        <w:numId w:val="6"/>
      </w:numPr>
      <w:spacing w:line="360" w:lineRule="auto"/>
    </w:pPr>
    <w:rPr>
      <w:rFonts w:ascii="仿宋_GB2312" w:eastAsia="仿宋_GB2312"/>
      <w:sz w:val="32"/>
      <w:szCs w:val="30"/>
    </w:rPr>
  </w:style>
  <w:style w:type="paragraph" w:customStyle="1" w:styleId="306">
    <w:name w:val="Normal_9_0"/>
    <w:rPr>
      <w:rFonts w:ascii="Times New Roman" w:eastAsia="Times New Roman" w:cs="Times New Roman" w:hAnsi="Times New Roman"/>
      <w:sz w:val="24"/>
      <w:szCs w:val="24"/>
      <w:lang w:val="en-US" w:eastAsia="zh-CN" w:bidi="ar-SA"/>
    </w:rPr>
  </w:style>
  <w:style w:type="paragraph" w:customStyle="1" w:styleId="307">
    <w:name w:val="xl30"/>
    <w:basedOn w:val="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0"/>
      <w:szCs w:val="20"/>
    </w:rPr>
  </w:style>
  <w:style w:type="paragraph" w:customStyle="1" w:styleId="308">
    <w:name w:val="Char Char Char Char Char Char Char Char Char Char2"/>
    <w:basedOn w:val="0"/>
    <w:rPr>
      <w:rFonts w:ascii="Tahoma" w:hAnsi="Tahoma"/>
      <w:sz w:val="24"/>
      <w:szCs w:val="20"/>
    </w:rPr>
  </w:style>
  <w:style w:type="paragraph" w:customStyle="1" w:styleId="309">
    <w:name w:val="保密事宜格式"/>
    <w:basedOn w:val="20"/>
    <w:pPr>
      <w:pBdr>
        <w:top w:val="single" w:sz="4" w:space="1" w:color="auto"/>
        <w:left w:val="single" w:sz="4" w:space="4" w:color="auto"/>
        <w:bottom w:val="single" w:sz="4" w:space="1" w:color="auto"/>
        <w:right w:val="single" w:sz="4" w:space="4" w:color="auto"/>
      </w:pBdr>
      <w:shd w:val="clear" w:color="auto" w:fill="E6E6E6"/>
      <w:spacing w:beforeLines="0" w:before="50" w:afterLines="0" w:after="50"/>
      <w:jc w:val="both"/>
    </w:pPr>
    <w:rPr>
      <w:rFonts w:ascii="Tahoma" w:eastAsia="楷体_GB2312" w:cs="宋体" w:hAnsi="Tahoma"/>
      <w:b/>
      <w:kern w:val="0"/>
      <w:sz w:val="32"/>
    </w:rPr>
  </w:style>
  <w:style w:type="paragraph" w:customStyle="1" w:styleId="310">
    <w:name w:val="Normal_2"/>
    <w:rPr>
      <w:rFonts w:ascii="黑体" w:eastAsia="黑体" w:cs="Times New Roman"/>
      <w:b/>
      <w:sz w:val="32"/>
      <w:szCs w:val="24"/>
      <w:lang w:val="en-US" w:eastAsia="zh-CN" w:bidi="ar-SA"/>
    </w:rPr>
  </w:style>
  <w:style w:type="paragraph" w:customStyle="1" w:styleId="311">
    <w:name w:val="Normal_8_0"/>
    <w:rPr>
      <w:rFonts w:ascii="黑体" w:eastAsia="黑体" w:cs="Times New Roman"/>
      <w:b/>
      <w:sz w:val="32"/>
      <w:szCs w:val="24"/>
      <w:lang w:val="en-US" w:eastAsia="zh-CN" w:bidi="ar-SA"/>
    </w:rPr>
  </w:style>
  <w:style w:type="paragraph" w:customStyle="1" w:styleId="312">
    <w:name w:val="表格文字"/>
    <w:basedOn w:val="0"/>
    <w:pPr>
      <w:jc w:val="left"/>
    </w:pPr>
    <w:rPr>
      <w:rFonts w:ascii="Calibri" w:hAnsi="Calibri"/>
      <w:sz w:val="18"/>
      <w:szCs w:val="22"/>
    </w:rPr>
  </w:style>
  <w:style w:type="paragraph" w:customStyle="1" w:styleId="313">
    <w:name w:val="Style10"/>
    <w:basedOn w:val="0"/>
    <w:pPr>
      <w:adjustRightInd w:val="0"/>
      <w:jc w:val="left"/>
    </w:pPr>
    <w:rPr>
      <w:rFonts w:ascii="宋体"/>
      <w:kern w:val="0"/>
      <w:sz w:val="24"/>
    </w:rPr>
  </w:style>
  <w:style w:type="paragraph" w:customStyle="1" w:styleId="314">
    <w:name w:val="表头"/>
    <w:basedOn w:val="75"/>
    <w:pPr>
      <w:widowControl/>
      <w:spacing w:line="240" w:lineRule="auto"/>
      <w:jc w:val="left"/>
    </w:pPr>
    <w:rPr>
      <w:rFonts w:ascii="Times New Roman" w:hAnsi="Times New Roman"/>
      <w:sz w:val="20"/>
      <w:szCs w:val="20"/>
    </w:rPr>
  </w:style>
  <w:style w:type="paragraph" w:customStyle="1" w:styleId="315">
    <w:name w:val="Normal_21"/>
    <w:pPr>
      <w:widowControl w:val="0"/>
      <w:jc w:val="both"/>
    </w:pPr>
    <w:rPr>
      <w:rFonts w:ascii="Times New Roman" w:eastAsia="宋体" w:cs="Times New Roman" w:hAnsi="Times New Roman"/>
      <w:sz w:val="20"/>
      <w:szCs w:val="24"/>
      <w:lang w:val="en-US" w:eastAsia="zh-CN" w:bidi="ar-SA"/>
    </w:rPr>
  </w:style>
  <w:style w:type="paragraph" w:customStyle="1" w:styleId="316">
    <w:name w:val="ul"/>
    <w:basedOn w:val="0"/>
    <w:pPr>
      <w:widowControl/>
      <w:numPr>
        <w:ilvl w:val="0"/>
        <w:numId w:val="7"/>
      </w:numPr>
      <w:tabs>
        <w:tab w:val="left" w:pos="842"/>
        <w:tab w:val="left" w:pos="930"/>
      </w:tabs>
      <w:spacing w:line="360" w:lineRule="auto"/>
      <w:ind w:left="567" w:hanging="85"/>
      <w:jc w:val="left"/>
    </w:pPr>
    <w:rPr>
      <w:rFonts w:ascii="Calibri" w:hAnsi="Calibri"/>
      <w:kern w:val="0"/>
      <w:sz w:val="24"/>
      <w:szCs w:val="22"/>
    </w:rPr>
  </w:style>
  <w:style w:type="paragraph" w:customStyle="1" w:styleId="317">
    <w:name w:val="tabletext"/>
    <w:basedOn w:val="0"/>
    <w:pPr>
      <w:widowControl/>
      <w:spacing w:before="100" w:beforeAutospacing="1" w:after="100" w:afterAutospacing="1"/>
      <w:jc w:val="left"/>
    </w:pPr>
    <w:rPr>
      <w:rFonts w:ascii="宋体"/>
      <w:kern w:val="0"/>
      <w:sz w:val="24"/>
      <w:szCs w:val="22"/>
    </w:rPr>
  </w:style>
  <w:style w:type="paragraph" w:customStyle="1" w:styleId="318">
    <w:name w:val="正文_0"/>
    <w:pPr>
      <w:widowControl w:val="0"/>
      <w:jc w:val="both"/>
    </w:pPr>
    <w:rPr>
      <w:rFonts w:ascii="Times New Roman" w:eastAsia="宋体" w:cs="Times New Roman" w:hAnsi="Times New Roman"/>
      <w:kern w:val="2"/>
      <w:sz w:val="21"/>
      <w:szCs w:val="24"/>
      <w:lang w:val="en-US" w:eastAsia="zh-CN" w:bidi="ar-SA"/>
    </w:rPr>
  </w:style>
  <w:style w:type="paragraph" w:customStyle="1" w:styleId="319">
    <w:name w:val="图号"/>
    <w:basedOn w:val="0"/>
    <w:pPr>
      <w:keepNext/>
      <w:widowControl w:val="0"/>
      <w:tabs>
        <w:tab w:val="left" w:pos="0"/>
        <w:tab w:val="left" w:pos="3360"/>
      </w:tabs>
      <w:autoSpaceDE w:val="0"/>
      <w:autoSpaceDN w:val="0"/>
      <w:adjustRightInd w:val="0"/>
      <w:spacing w:before="105" w:line="360" w:lineRule="auto"/>
      <w:jc w:val="center"/>
    </w:pPr>
    <w:rPr>
      <w:rFonts w:ascii="Arial" w:hAnsi="Arial"/>
      <w:kern w:val="0"/>
      <w:sz w:val="18"/>
      <w:szCs w:val="18"/>
    </w:rPr>
  </w:style>
  <w:style w:type="paragraph" w:customStyle="1" w:styleId="320">
    <w:name w:val="Char Char Char Char Char Char Char Char Char Char Char Char Char"/>
    <w:basedOn w:val="0"/>
    <w:pPr>
      <w:widowControl/>
      <w:spacing w:after="160" w:line="240" w:lineRule="exact"/>
      <w:jc w:val="left"/>
    </w:pPr>
    <w:rPr>
      <w:rFonts w:ascii="Arial" w:eastAsia="Times New Roman" w:cs="Verdana" w:hAnsi="Arial"/>
      <w:b/>
      <w:kern w:val="0"/>
      <w:sz w:val="24"/>
      <w:szCs w:val="32"/>
    </w:rPr>
  </w:style>
  <w:style w:type="paragraph" w:customStyle="1" w:styleId="321">
    <w:name w:val="TOC 标题1"/>
    <w:basedOn w:val="1"/>
    <w:next w:val="0"/>
    <w:pPr>
      <w:keepNext/>
      <w:keepLines/>
      <w:widowControl/>
      <w:spacing w:before="480" w:after="0" w:line="276" w:lineRule="auto"/>
      <w:outlineLvl w:val="9"/>
    </w:pPr>
    <w:rPr>
      <w:rFonts w:ascii="Cambria" w:hAnsi="Cambria"/>
      <w:bCs w:val="0"/>
      <w:color w:val="365F91"/>
      <w:kern w:val="0"/>
      <w:sz w:val="28"/>
      <w:szCs w:val="20"/>
    </w:rPr>
  </w:style>
  <w:style w:type="paragraph" w:customStyle="1" w:styleId="322">
    <w:name w:val="xl34"/>
    <w:basedOn w:val="0"/>
    <w:pPr>
      <w:widowControl/>
      <w:spacing w:before="100" w:beforeAutospacing="1" w:after="100" w:afterAutospacing="1"/>
      <w:jc w:val="center"/>
    </w:pPr>
    <w:rPr>
      <w:rFonts w:ascii="Arial Unicode MS" w:eastAsia="Arial Unicode MS"/>
      <w:kern w:val="0"/>
      <w:sz w:val="24"/>
      <w:szCs w:val="22"/>
    </w:rPr>
  </w:style>
  <w:style w:type="paragraph" w:customStyle="1" w:styleId="323">
    <w:name w:val="首页空格"/>
    <w:pPr>
      <w:adjustRightInd w:val="0"/>
      <w:snapToGrid w:val="0"/>
      <w:jc w:val="center"/>
    </w:pPr>
    <w:rPr>
      <w:rFonts w:ascii="Times New Roman" w:eastAsia="宋体" w:cs="宋体" w:hAnsi="Times New Roman"/>
      <w:kern w:val="2"/>
      <w:sz w:val="72"/>
      <w:szCs w:val="20"/>
      <w:lang w:val="en-US" w:eastAsia="zh-CN" w:bidi="ar-SA"/>
    </w:rPr>
  </w:style>
  <w:style w:type="paragraph" w:customStyle="1" w:styleId="324">
    <w:name w:val="Normal_0"/>
    <w:rPr>
      <w:rFonts w:ascii="黑体" w:eastAsia="黑体" w:cs="Times New Roman"/>
      <w:b/>
      <w:sz w:val="32"/>
      <w:szCs w:val="24"/>
      <w:lang w:val="en-US" w:eastAsia="zh-CN" w:bidi="ar-SA"/>
    </w:rPr>
  </w:style>
  <w:style w:type="paragraph" w:customStyle="1" w:styleId="325">
    <w:name w:val="正文_17"/>
    <w:pPr>
      <w:widowControl w:val="0"/>
      <w:jc w:val="both"/>
    </w:pPr>
    <w:rPr>
      <w:rFonts w:ascii="Times New Roman" w:eastAsia="宋体" w:cs="Times New Roman" w:hAnsi="Times New Roman"/>
      <w:kern w:val="2"/>
      <w:sz w:val="21"/>
      <w:szCs w:val="22"/>
      <w:lang w:val="en-US" w:eastAsia="zh-CN" w:bidi="ar-SA"/>
    </w:rPr>
  </w:style>
  <w:style w:type="paragraph" w:customStyle="1" w:styleId="326">
    <w:name w:val="列出段落3"/>
    <w:basedOn w:val="0"/>
    <w:pPr>
      <w:ind w:firstLineChars="200" w:firstLine="200"/>
    </w:pPr>
    <w:rPr>
      <w:rFonts w:ascii="Calibri" w:hAnsi="Calibri"/>
      <w:szCs w:val="22"/>
    </w:rPr>
  </w:style>
  <w:style w:type="paragraph" w:customStyle="1" w:styleId="327">
    <w:name w:val="正文_9_1"/>
    <w:pPr>
      <w:widowControl w:val="0"/>
      <w:jc w:val="both"/>
    </w:pPr>
    <w:rPr>
      <w:rFonts w:ascii="Times New Roman" w:eastAsia="宋体" w:cs="Times New Roman" w:hAnsi="Times New Roman"/>
      <w:kern w:val="2"/>
      <w:sz w:val="21"/>
      <w:szCs w:val="22"/>
      <w:lang w:val="en-US" w:eastAsia="zh-CN" w:bidi="ar-SA"/>
    </w:rPr>
  </w:style>
  <w:style w:type="paragraph" w:customStyle="1" w:styleId="328">
    <w:name w:val="xl27"/>
    <w:basedOn w:val="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0"/>
      <w:szCs w:val="20"/>
    </w:rPr>
  </w:style>
  <w:style w:type="paragraph" w:customStyle="1" w:styleId="329">
    <w:name w:val="style42"/>
    <w:basedOn w:val="0"/>
    <w:pPr>
      <w:widowControl/>
      <w:spacing w:before="100" w:beforeAutospacing="1" w:after="100" w:afterAutospacing="1"/>
      <w:jc w:val="left"/>
    </w:pPr>
    <w:rPr>
      <w:rFonts w:ascii="宋体" w:cs="宋体"/>
      <w:color w:val="000000"/>
      <w:kern w:val="0"/>
      <w:sz w:val="15"/>
      <w:szCs w:val="15"/>
    </w:rPr>
  </w:style>
  <w:style w:type="paragraph" w:customStyle="1" w:styleId="330">
    <w:name w:val="保密事宜内容"/>
    <w:basedOn w:val="0"/>
    <w:pPr>
      <w:pBdr>
        <w:top w:val="single" w:sz="4" w:space="1" w:color="auto"/>
        <w:left w:val="single" w:sz="4" w:space="4" w:color="auto"/>
        <w:bottom w:val="single" w:sz="4" w:space="1" w:color="auto"/>
        <w:right w:val="single" w:sz="4" w:space="4" w:color="auto"/>
      </w:pBdr>
      <w:adjustRightInd w:val="0"/>
      <w:snapToGrid w:val="0"/>
      <w:spacing w:line="360" w:lineRule="auto"/>
      <w:ind w:firstLineChars="200" w:firstLine="200"/>
    </w:pPr>
    <w:rPr>
      <w:rFonts w:ascii="Tahoma" w:eastAsia="楷体_GB2312" w:cs="宋体" w:hAnsi="Tahoma"/>
      <w:bCs/>
      <w:kern w:val="0"/>
      <w:sz w:val="24"/>
      <w:szCs w:val="20"/>
    </w:rPr>
  </w:style>
  <w:style w:type="paragraph" w:customStyle="1" w:styleId="331">
    <w:name w:val="表格样式居左"/>
    <w:pPr>
      <w:adjustRightInd w:val="0"/>
      <w:snapToGrid w:val="0"/>
      <w:spacing w:before="120" w:after="120" w:line="400" w:lineRule="exact"/>
      <w:jc w:val="both"/>
    </w:pPr>
    <w:rPr>
      <w:rFonts w:ascii="Times New Roman" w:eastAsia="仿宋_GB2312" w:cs="Times New Roman" w:hAnsi="Times New Roman"/>
      <w:bCs/>
      <w:sz w:val="21"/>
      <w:szCs w:val="21"/>
      <w:lang w:val="en-US" w:eastAsia="zh-CN" w:bidi="ar-SA"/>
    </w:rPr>
  </w:style>
  <w:style w:type="paragraph" w:customStyle="1" w:styleId="332">
    <w:name w:val="正文（缩进） Char1"/>
    <w:basedOn w:val="0"/>
    <w:pPr>
      <w:spacing w:beforeLines="50" w:before="50" w:afterLines="50" w:after="50" w:line="360" w:lineRule="auto"/>
      <w:ind w:firstLineChars="200" w:firstLine="200"/>
    </w:pPr>
    <w:rPr>
      <w:sz w:val="24"/>
    </w:rPr>
  </w:style>
  <w:style w:type="paragraph" w:customStyle="1" w:styleId="333">
    <w:name w:val="正文_10_1"/>
    <w:pPr>
      <w:widowControl w:val="0"/>
      <w:jc w:val="both"/>
    </w:pPr>
    <w:rPr>
      <w:rFonts w:ascii="Times New Roman" w:eastAsia="宋体" w:cs="Times New Roman" w:hAnsi="Times New Roman"/>
      <w:kern w:val="2"/>
      <w:sz w:val="21"/>
      <w:szCs w:val="24"/>
      <w:lang w:val="en-US" w:eastAsia="zh-CN" w:bidi="ar-SA"/>
    </w:rPr>
  </w:style>
  <w:style w:type="paragraph" w:customStyle="1" w:styleId="334">
    <w:name w:val="正文_0_0_0_0"/>
    <w:pPr>
      <w:widowControl w:val="0"/>
      <w:jc w:val="both"/>
    </w:pPr>
    <w:rPr>
      <w:rFonts w:ascii="Times New Roman" w:eastAsia="宋体" w:cs="Times New Roman" w:hAnsi="Times New Roman"/>
      <w:kern w:val="2"/>
      <w:sz w:val="21"/>
      <w:szCs w:val="24"/>
      <w:lang w:val="en-US" w:eastAsia="zh-CN" w:bidi="ar-SA"/>
    </w:rPr>
  </w:style>
  <w:style w:type="paragraph" w:customStyle="1" w:styleId="335">
    <w:name w:val="正文_0_0_0"/>
    <w:pPr>
      <w:widowControl w:val="0"/>
      <w:jc w:val="both"/>
    </w:pPr>
    <w:rPr>
      <w:rFonts w:ascii="Times New Roman" w:eastAsia="宋体" w:cs="Times New Roman" w:hAnsi="Times New Roman"/>
      <w:kern w:val="2"/>
      <w:sz w:val="21"/>
      <w:szCs w:val="24"/>
      <w:lang w:val="en-US" w:eastAsia="zh-CN" w:bidi="ar-SA"/>
    </w:rPr>
  </w:style>
  <w:style w:type="paragraph" w:customStyle="1" w:styleId="336">
    <w:name w:val="附图居中"/>
    <w:basedOn w:val="0"/>
    <w:next w:val="284"/>
    <w:pPr>
      <w:keepNext/>
      <w:widowControl w:val="0"/>
      <w:tabs>
        <w:tab w:val="left" w:pos="0"/>
      </w:tabs>
      <w:spacing w:line="360" w:lineRule="auto"/>
      <w:ind w:left="1271" w:hanging="420"/>
      <w:jc w:val="center"/>
    </w:pPr>
    <w:rPr>
      <w:rFonts w:ascii="Calibri" w:hAnsi="Calibri"/>
      <w:caps/>
      <w:smallCaps w:val="0"/>
      <w:sz w:val="24"/>
      <w:szCs w:val="22"/>
    </w:rPr>
  </w:style>
  <w:style w:type="paragraph" w:customStyle="1" w:styleId="337">
    <w:name w:val="Normal_22"/>
    <w:rPr>
      <w:rFonts w:ascii="黑体" w:eastAsia="黑体" w:cs="Times New Roman"/>
      <w:b/>
      <w:sz w:val="32"/>
      <w:szCs w:val="24"/>
      <w:lang w:val="en-US" w:eastAsia="zh-CN" w:bidi="ar-SA"/>
    </w:rPr>
  </w:style>
  <w:style w:type="paragraph" w:customStyle="1" w:styleId="338">
    <w:name w:val="Normal_16_0"/>
    <w:pPr>
      <w:widowControl w:val="0"/>
      <w:jc w:val="both"/>
    </w:pPr>
    <w:rPr>
      <w:rFonts w:ascii="Times New Roman" w:eastAsia="Times New Roman" w:cs="Times New Roman" w:hAnsi="Times New Roman"/>
      <w:sz w:val="20"/>
      <w:szCs w:val="20"/>
      <w:lang w:val="en-US" w:eastAsia="zh-CN" w:bidi="ar-SA"/>
    </w:rPr>
  </w:style>
  <w:style w:type="paragraph" w:customStyle="1" w:styleId="339">
    <w:name w:val="首页标题 一号"/>
    <w:basedOn w:val="261"/>
    <w:rPr>
      <w:sz w:val="52"/>
    </w:rPr>
  </w:style>
  <w:style w:type="paragraph" w:customStyle="1" w:styleId="340">
    <w:name w:val="Normal_1_1"/>
    <w:rPr>
      <w:rFonts w:ascii="黑体" w:eastAsia="黑体" w:cs="Times New Roman"/>
      <w:b/>
      <w:sz w:val="32"/>
      <w:szCs w:val="24"/>
      <w:lang w:val="en-US" w:eastAsia="zh-CN" w:bidi="ar-SA"/>
    </w:rPr>
  </w:style>
  <w:style w:type="paragraph" w:customStyle="1" w:styleId="341">
    <w:name w:val="Normal_11"/>
    <w:rPr>
      <w:rFonts w:ascii="黑体" w:eastAsia="黑体" w:cs="Times New Roman"/>
      <w:b/>
      <w:sz w:val="32"/>
      <w:szCs w:val="24"/>
      <w:lang w:val="en-US" w:eastAsia="zh-CN" w:bidi="ar-SA"/>
    </w:rPr>
  </w:style>
  <w:style w:type="paragraph" w:customStyle="1" w:styleId="342">
    <w:name w:val="Char1"/>
    <w:basedOn w:val="0"/>
    <w:pPr>
      <w:tabs>
        <w:tab w:val="left" w:pos="840"/>
      </w:tabs>
      <w:ind w:left="840" w:hanging="420"/>
    </w:pPr>
    <w:rPr>
      <w:sz w:val="24"/>
    </w:rPr>
  </w:style>
  <w:style w:type="paragraph" w:customStyle="1" w:styleId="343">
    <w:name w:val="Normal_14_0_0"/>
    <w:rPr>
      <w:rFonts w:ascii="黑体" w:eastAsia="黑体" w:cs="Times New Roman"/>
      <w:b/>
      <w:sz w:val="32"/>
      <w:szCs w:val="24"/>
      <w:lang w:val="en-US" w:eastAsia="zh-CN" w:bidi="ar-SA"/>
    </w:rPr>
  </w:style>
  <w:style w:type="paragraph" w:customStyle="1" w:styleId="344">
    <w:name w:val="Normal_18_0"/>
    <w:rPr>
      <w:rFonts w:ascii="黑体" w:eastAsia="黑体" w:cs="Times New Roman"/>
      <w:b/>
      <w:sz w:val="32"/>
      <w:szCs w:val="24"/>
      <w:lang w:val="en-US" w:eastAsia="zh-CN" w:bidi="ar-SA"/>
    </w:rPr>
  </w:style>
  <w:style w:type="paragraph" w:customStyle="1" w:styleId="345">
    <w:name w:val="样式5"/>
    <w:basedOn w:val="3"/>
    <w:pPr>
      <w:spacing w:line="413" w:lineRule="auto"/>
    </w:pPr>
    <w:rPr>
      <w:rFonts w:ascii="Calibri" w:hAnsi="Calibri"/>
      <w:kern w:val="2"/>
      <w:sz w:val="28"/>
      <w:szCs w:val="28"/>
    </w:rPr>
  </w:style>
  <w:style w:type="paragraph" w:customStyle="1" w:styleId="346">
    <w:name w:val="正文_4_0_1"/>
    <w:pPr>
      <w:widowControl w:val="0"/>
      <w:jc w:val="both"/>
    </w:pPr>
    <w:rPr>
      <w:rFonts w:ascii="Times New Roman" w:eastAsia="宋体" w:cs="Times New Roman" w:hAnsi="Times New Roman"/>
      <w:kern w:val="2"/>
      <w:sz w:val="21"/>
      <w:szCs w:val="20"/>
      <w:lang w:val="en-US" w:eastAsia="zh-CN" w:bidi="ar-SA"/>
    </w:rPr>
  </w:style>
  <w:style w:type="paragraph" w:customStyle="1" w:styleId="347">
    <w:name w:val="技术方案正文样式"/>
    <w:basedOn w:val="0"/>
    <w:pPr>
      <w:autoSpaceDE w:val="0"/>
      <w:autoSpaceDN w:val="0"/>
      <w:adjustRightInd w:val="0"/>
      <w:spacing w:line="400" w:lineRule="exact"/>
      <w:ind w:firstLineChars="200" w:firstLine="200"/>
    </w:pPr>
    <w:rPr>
      <w:rFonts w:ascii="宋体" w:cs="宋体"/>
      <w:sz w:val="24"/>
      <w:szCs w:val="21"/>
    </w:rPr>
  </w:style>
  <w:style w:type="paragraph" w:customStyle="1" w:styleId="348">
    <w:name w:val="样式4"/>
    <w:basedOn w:val="3"/>
    <w:pPr>
      <w:spacing w:line="413" w:lineRule="auto"/>
    </w:pPr>
    <w:rPr>
      <w:rFonts w:ascii="Calibri" w:hAnsi="Calibri"/>
      <w:kern w:val="2"/>
      <w:sz w:val="28"/>
      <w:szCs w:val="28"/>
    </w:rPr>
  </w:style>
  <w:style w:type="paragraph" w:customStyle="1" w:styleId="349">
    <w:name w:val="正文_14"/>
    <w:pPr>
      <w:widowControl w:val="0"/>
      <w:jc w:val="both"/>
    </w:pPr>
    <w:rPr>
      <w:rFonts w:ascii="Times New Roman" w:eastAsia="宋体" w:cs="Times New Roman" w:hAnsi="Times New Roman"/>
      <w:kern w:val="2"/>
      <w:sz w:val="21"/>
      <w:szCs w:val="22"/>
      <w:lang w:val="en-US" w:eastAsia="zh-CN" w:bidi="ar-SA"/>
    </w:rPr>
  </w:style>
  <w:style w:type="paragraph" w:customStyle="1" w:styleId="350">
    <w:name w:val="Char11"/>
    <w:basedOn w:val="0"/>
    <w:rPr>
      <w:rFonts w:ascii="Calibri" w:hAnsi="Calibri"/>
      <w:szCs w:val="21"/>
    </w:rPr>
  </w:style>
  <w:style w:type="paragraph" w:customStyle="1" w:styleId="351">
    <w:name w:val="缺省文本"/>
    <w:basedOn w:val="0"/>
    <w:pPr>
      <w:autoSpaceDE w:val="0"/>
      <w:autoSpaceDN w:val="0"/>
      <w:adjustRightInd w:val="0"/>
      <w:jc w:val="left"/>
    </w:pPr>
    <w:rPr>
      <w:rFonts w:ascii="Calibri" w:hAnsi="Calibri"/>
      <w:kern w:val="0"/>
      <w:sz w:val="24"/>
      <w:szCs w:val="20"/>
    </w:rPr>
  </w:style>
  <w:style w:type="paragraph" w:customStyle="1" w:styleId="352">
    <w:name w:val="图表目录1"/>
    <w:pPr>
      <w:ind w:left="840" w:hanging="420"/>
    </w:pPr>
    <w:rPr>
      <w:rFonts w:ascii="Times New Roman" w:eastAsia="宋体" w:cs="宋体" w:hAnsi="Times New Roman"/>
      <w:kern w:val="2"/>
      <w:sz w:val="21"/>
      <w:szCs w:val="20"/>
      <w:lang w:val="en-US" w:eastAsia="zh-CN" w:bidi="ar-SA"/>
    </w:rPr>
  </w:style>
  <w:style w:type="paragraph" w:customStyle="1" w:styleId="353">
    <w:name w:val="Char Char Char Char Char Char Char Char Char Char Char Char Char1"/>
    <w:basedOn w:val="0"/>
    <w:pPr>
      <w:widowControl/>
      <w:spacing w:after="160" w:line="240" w:lineRule="exact"/>
      <w:jc w:val="left"/>
    </w:pPr>
    <w:rPr>
      <w:rFonts w:ascii="Verdana" w:hAnsi="Verdana"/>
      <w:kern w:val="0"/>
      <w:sz w:val="20"/>
      <w:szCs w:val="20"/>
    </w:rPr>
  </w:style>
  <w:style w:type="paragraph" w:customStyle="1" w:styleId="354">
    <w:name w:val="列出段落_1"/>
    <w:basedOn w:val="265"/>
    <w:pPr>
      <w:ind w:firstLineChars="200" w:firstLine="200"/>
    </w:pPr>
  </w:style>
  <w:style w:type="paragraph" w:customStyle="1" w:styleId="355">
    <w:name w:val="正文（无缩进）"/>
    <w:basedOn w:val="0"/>
    <w:pPr>
      <w:spacing w:line="360" w:lineRule="auto"/>
    </w:pPr>
    <w:rPr>
      <w:rFonts w:ascii="Calibri" w:hAnsi="Calibri"/>
      <w:sz w:val="24"/>
      <w:szCs w:val="21"/>
    </w:rPr>
  </w:style>
  <w:style w:type="paragraph" w:customStyle="1" w:styleId="356">
    <w:name w:val="段落"/>
    <w:pPr>
      <w:adjustRightInd w:val="0"/>
      <w:snapToGrid w:val="0"/>
      <w:spacing w:before="120" w:after="120" w:line="360" w:lineRule="auto"/>
      <w:ind w:firstLine="420"/>
      <w:jc w:val="both"/>
    </w:pPr>
    <w:rPr>
      <w:rFonts w:ascii="Times New Roman" w:eastAsia="仿宋_GB2312" w:cs="Times New Roman" w:hAnsi="Times New Roman"/>
      <w:kern w:val="2"/>
      <w:sz w:val="24"/>
      <w:szCs w:val="24"/>
      <w:lang w:val="en-US" w:eastAsia="zh-CN" w:bidi="ar-SA"/>
    </w:rPr>
  </w:style>
  <w:style w:type="paragraph" w:customStyle="1" w:styleId="357">
    <w:name w:val="Normal_14_0_0_0"/>
    <w:rPr>
      <w:rFonts w:ascii="黑体" w:eastAsia="黑体" w:cs="Times New Roman"/>
      <w:b/>
      <w:sz w:val="32"/>
      <w:szCs w:val="24"/>
      <w:lang w:val="en-US" w:eastAsia="zh-CN" w:bidi="ar-SA"/>
    </w:rPr>
  </w:style>
  <w:style w:type="paragraph" w:customStyle="1" w:styleId="358">
    <w:name w:val="标书2"/>
    <w:next w:val="356"/>
    <w:rPr>
      <w:rFonts w:ascii="Times New Roman" w:eastAsia="黑体" w:cs="宋体" w:hAnsi="Times New Roman"/>
      <w:b/>
      <w:kern w:val="2"/>
      <w:sz w:val="44"/>
      <w:szCs w:val="20"/>
      <w:lang w:val="en-US" w:eastAsia="zh-CN" w:bidi="ar-SA"/>
    </w:rPr>
  </w:style>
  <w:style w:type="paragraph" w:customStyle="1" w:styleId="359">
    <w:name w:val="标准小四"/>
    <w:basedOn w:val="0"/>
    <w:pPr>
      <w:spacing w:line="360" w:lineRule="auto"/>
      <w:ind w:firstLineChars="200" w:firstLine="200"/>
    </w:pPr>
    <w:rPr>
      <w:rFonts w:ascii="Arial" w:hAnsi="Arial"/>
      <w:sz w:val="24"/>
      <w:szCs w:val="21"/>
    </w:rPr>
  </w:style>
  <w:style w:type="paragraph" w:customStyle="1" w:styleId="360">
    <w:name w:val="编号"/>
    <w:basedOn w:val="0"/>
    <w:next w:val="356"/>
    <w:pPr>
      <w:widowControl/>
      <w:tabs>
        <w:tab w:val="left" w:pos="420"/>
      </w:tabs>
      <w:ind w:left="420" w:rightChars="-136" w:right="-136" w:hanging="420"/>
    </w:pPr>
    <w:rPr>
      <w:rFonts w:ascii="仿宋_GB2312" w:eastAsia="仿宋_GB2312"/>
      <w:b/>
      <w:bCs/>
      <w:kern w:val="0"/>
      <w:sz w:val="24"/>
      <w:szCs w:val="21"/>
    </w:rPr>
  </w:style>
  <w:style w:type="paragraph" w:customStyle="1" w:styleId="361">
    <w:name w:val="Normal_3_0"/>
    <w:rPr>
      <w:rFonts w:ascii="黑体" w:eastAsia="黑体" w:cs="Times New Roman"/>
      <w:b/>
      <w:sz w:val="32"/>
      <w:szCs w:val="24"/>
      <w:lang w:val="en-US" w:eastAsia="zh-CN" w:bidi="ar-SA"/>
    </w:rPr>
  </w:style>
  <w:style w:type="paragraph" w:customStyle="1" w:styleId="362">
    <w:name w:val="Normal_12_0"/>
    <w:rPr>
      <w:rFonts w:ascii="黑体" w:eastAsia="黑体" w:cs="Times New Roman"/>
      <w:b/>
      <w:sz w:val="32"/>
      <w:szCs w:val="24"/>
      <w:lang w:val="en-US" w:eastAsia="zh-CN" w:bidi="ar-SA"/>
    </w:rPr>
  </w:style>
  <w:style w:type="paragraph" w:customStyle="1" w:styleId="363">
    <w:name w:val="SFClearBullets"/>
    <w:pPr>
      <w:tabs>
        <w:tab w:val="left" w:pos="1440"/>
      </w:tabs>
      <w:ind w:left="1440" w:hanging="360"/>
    </w:pPr>
    <w:rPr>
      <w:rFonts w:ascii="Helvetica" w:eastAsia="宋体" w:cs="Times New Roman" w:hAnsi="Helvetica"/>
      <w:sz w:val="20"/>
      <w:szCs w:val="24"/>
      <w:lang w:val="en-US" w:eastAsia="zh-CN" w:bidi="ar-SA"/>
    </w:rPr>
  </w:style>
  <w:style w:type="paragraph" w:customStyle="1" w:styleId="364">
    <w:name w:val="正文_3_0"/>
    <w:pPr>
      <w:widowControl w:val="0"/>
      <w:jc w:val="both"/>
    </w:pPr>
    <w:rPr>
      <w:rFonts w:ascii="Times New Roman" w:eastAsia="宋体" w:cs="Times New Roman" w:hAnsi="Times New Roman"/>
      <w:kern w:val="2"/>
      <w:sz w:val="21"/>
      <w:szCs w:val="22"/>
      <w:lang w:val="en-US" w:eastAsia="zh-CN" w:bidi="ar-SA"/>
    </w:rPr>
  </w:style>
  <w:style w:type="paragraph" w:customStyle="1" w:styleId="365">
    <w:name w:val="新段落缩进"/>
    <w:basedOn w:val="0"/>
    <w:pPr>
      <w:spacing w:line="400" w:lineRule="exact"/>
      <w:ind w:firstLineChars="200" w:firstLine="200"/>
    </w:pPr>
    <w:rPr>
      <w:rFonts w:ascii="仿宋_GB2312" w:eastAsia="仿宋_GB2312"/>
      <w:kern w:val="0"/>
      <w:sz w:val="24"/>
      <w:szCs w:val="22"/>
    </w:rPr>
  </w:style>
  <w:style w:type="paragraph" w:customStyle="1" w:styleId="366">
    <w:name w:val="pbody"/>
    <w:basedOn w:val="0"/>
    <w:pPr>
      <w:widowControl/>
      <w:spacing w:before="100" w:beforeAutospacing="1" w:after="100" w:afterAutospacing="1" w:line="360" w:lineRule="auto"/>
      <w:jc w:val="left"/>
    </w:pPr>
    <w:rPr>
      <w:rFonts w:ascii="宋体" w:cs="宋体"/>
      <w:kern w:val="0"/>
      <w:sz w:val="24"/>
      <w:szCs w:val="22"/>
    </w:rPr>
  </w:style>
  <w:style w:type="paragraph" w:customStyle="1" w:styleId="367">
    <w:name w:val="Normal_7_0"/>
    <w:rPr>
      <w:rFonts w:ascii="黑体" w:eastAsia="黑体" w:cs="Times New Roman"/>
      <w:b/>
      <w:sz w:val="32"/>
      <w:szCs w:val="24"/>
      <w:lang w:val="en-US" w:eastAsia="zh-CN" w:bidi="ar-SA"/>
    </w:rPr>
  </w:style>
  <w:style w:type="paragraph" w:customStyle="1" w:styleId="368">
    <w:name w:val="Char Char Char Char"/>
    <w:basedOn w:val="23"/>
    <w:pPr>
      <w:adjustRightInd w:val="0"/>
      <w:snapToGrid w:val="0"/>
      <w:spacing w:line="360" w:lineRule="auto"/>
    </w:pPr>
    <w:rPr>
      <w:rFonts w:ascii="Tahoma" w:hAnsi="Tahoma"/>
      <w:sz w:val="24"/>
    </w:rPr>
  </w:style>
  <w:style w:type="paragraph" w:customStyle="1" w:styleId="369">
    <w:name w:val="Normal_14_0"/>
    <w:pPr>
      <w:widowControl w:val="0"/>
      <w:jc w:val="both"/>
    </w:pPr>
    <w:rPr>
      <w:rFonts w:ascii="Times New Roman" w:eastAsia="Times New Roman" w:cs="Times New Roman" w:hAnsi="Times New Roman"/>
      <w:sz w:val="20"/>
      <w:szCs w:val="20"/>
      <w:lang w:val="en-US" w:eastAsia="zh-CN" w:bidi="ar-SA"/>
    </w:rPr>
  </w:style>
  <w:style w:type="paragraph" w:customStyle="1" w:styleId="370">
    <w:name w:val="Normal_1"/>
    <w:rPr>
      <w:rFonts w:ascii="黑体" w:eastAsia="黑体" w:cs="Times New Roman"/>
      <w:b/>
      <w:sz w:val="32"/>
      <w:szCs w:val="24"/>
      <w:lang w:val="en-US" w:eastAsia="zh-CN" w:bidi="ar-SA"/>
    </w:rPr>
  </w:style>
  <w:style w:type="paragraph" w:customStyle="1" w:styleId="371">
    <w:name w:val="表格"/>
    <w:basedOn w:val="0"/>
    <w:pPr>
      <w:snapToGrid w:val="0"/>
      <w:ind w:firstLineChars="21" w:firstLine="21"/>
    </w:pPr>
    <w:rPr>
      <w:rFonts w:ascii="宋体"/>
      <w:szCs w:val="20"/>
    </w:rPr>
  </w:style>
  <w:style w:type="paragraph" w:customStyle="1" w:styleId="372">
    <w:name w:val="Normal_1_0"/>
    <w:rPr>
      <w:rFonts w:ascii="Times New Roman" w:eastAsia="Times New Roman" w:cs="Times New Roman" w:hAnsi="Times New Roman"/>
      <w:sz w:val="24"/>
      <w:szCs w:val="24"/>
      <w:lang w:val="en-US" w:eastAsia="zh-CN" w:bidi="ar-SA"/>
    </w:rPr>
  </w:style>
  <w:style w:type="paragraph" w:customStyle="1" w:styleId="373">
    <w:name w:val="样式 正文缩进 + (中文) 仿宋_GB2312 小四 Char"/>
    <w:basedOn w:val="19"/>
    <w:pPr>
      <w:spacing w:line="360" w:lineRule="auto"/>
    </w:pPr>
    <w:rPr>
      <w:rFonts w:ascii="宋体"/>
      <w:kern w:val="2"/>
      <w:sz w:val="24"/>
    </w:rPr>
  </w:style>
  <w:style w:type="paragraph" w:customStyle="1" w:styleId="374">
    <w:name w:val="xl35"/>
    <w:basedOn w:val="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0"/>
      <w:szCs w:val="20"/>
    </w:rPr>
  </w:style>
  <w:style w:type="paragraph" w:customStyle="1" w:styleId="375">
    <w:name w:val="Normal_5_0"/>
    <w:rPr>
      <w:rFonts w:ascii="黑体" w:eastAsia="黑体" w:cs="Times New Roman"/>
      <w:b/>
      <w:sz w:val="32"/>
      <w:szCs w:val="24"/>
      <w:lang w:val="en-US" w:eastAsia="zh-CN" w:bidi="ar-SA"/>
    </w:rPr>
  </w:style>
  <w:style w:type="paragraph" w:customStyle="1" w:styleId="376">
    <w:name w:val="Normal_0_2"/>
    <w:rPr>
      <w:rFonts w:ascii="黑体" w:eastAsia="黑体" w:cs="Times New Roman"/>
      <w:b/>
      <w:sz w:val="32"/>
      <w:szCs w:val="24"/>
      <w:lang w:val="en-US" w:eastAsia="zh-CN" w:bidi="ar-SA"/>
    </w:rPr>
  </w:style>
  <w:style w:type="paragraph" w:customStyle="1" w:styleId="377">
    <w:name w:val="CM17"/>
    <w:basedOn w:val="0"/>
    <w:next w:val="0"/>
    <w:pPr>
      <w:autoSpaceDE w:val="0"/>
      <w:autoSpaceDN w:val="0"/>
      <w:adjustRightInd w:val="0"/>
      <w:spacing w:after="273" w:line="360" w:lineRule="auto"/>
      <w:jc w:val="left"/>
    </w:pPr>
    <w:rPr>
      <w:rFonts w:ascii="宋体"/>
      <w:kern w:val="0"/>
      <w:sz w:val="24"/>
      <w:szCs w:val="22"/>
    </w:rPr>
  </w:style>
  <w:style w:type="paragraph" w:customStyle="1" w:styleId="378">
    <w:name w:val="无间隔1_0"/>
    <w:pPr>
      <w:widowControl w:val="0"/>
      <w:jc w:val="both"/>
    </w:pPr>
    <w:rPr>
      <w:rFonts w:ascii="Times New Roman" w:eastAsia="宋体" w:cs="Times New Roman" w:hAnsi="Times New Roman"/>
      <w:kern w:val="2"/>
      <w:sz w:val="21"/>
      <w:szCs w:val="24"/>
      <w:lang w:val="en-US" w:eastAsia="zh-CN" w:bidi="ar-SA"/>
    </w:rPr>
  </w:style>
  <w:style w:type="paragraph" w:customStyle="1" w:styleId="379">
    <w:name w:val="Table Text/Title"/>
    <w:basedOn w:val="0"/>
    <w:pPr>
      <w:widowControl/>
      <w:jc w:val="left"/>
    </w:pPr>
    <w:rPr>
      <w:rFonts w:ascii="宋体"/>
      <w:b/>
      <w:bCs/>
      <w:kern w:val="0"/>
      <w:sz w:val="20"/>
      <w:szCs w:val="20"/>
    </w:rPr>
  </w:style>
  <w:style w:type="paragraph" w:customStyle="1" w:styleId="380">
    <w:name w:val="Char Char Char Char Char Char Char Char Char Char"/>
    <w:basedOn w:val="0"/>
    <w:rPr>
      <w:rFonts w:ascii="Tahoma" w:hAnsi="Tahoma"/>
      <w:sz w:val="24"/>
      <w:szCs w:val="20"/>
    </w:rPr>
  </w:style>
  <w:style w:type="paragraph" w:customStyle="1" w:styleId="381">
    <w:name w:val="大汉方案正文 Char"/>
    <w:basedOn w:val="0"/>
    <w:pPr>
      <w:spacing w:line="360" w:lineRule="auto"/>
      <w:ind w:firstLineChars="200" w:firstLine="200"/>
    </w:pPr>
    <w:rPr>
      <w:rFonts w:ascii="Arial" w:hAnsi="Arial"/>
      <w:sz w:val="24"/>
      <w:szCs w:val="22"/>
    </w:rPr>
  </w:style>
  <w:style w:type="paragraph" w:customStyle="1" w:styleId="382">
    <w:name w:val="样式 正文首行缩进 + 宋体 首行缩进:  0.74 厘米"/>
    <w:basedOn w:val="64"/>
    <w:pPr>
      <w:tabs>
        <w:tab w:val="clear" w:pos="2020"/>
        <w:tab w:val="clear" w:pos="4535"/>
      </w:tabs>
      <w:spacing w:after="120" w:line="240" w:lineRule="auto"/>
      <w:outlineLvl w:val="9"/>
    </w:pPr>
    <w:rPr>
      <w:rFonts w:ascii="Times New Roman" w:eastAsia="宋体" w:hAnsi="Times New Roman"/>
      <w:bCs w:val="0"/>
      <w:color w:val="auto"/>
      <w:sz w:val="21"/>
      <w:szCs w:val="22"/>
    </w:rPr>
  </w:style>
  <w:style w:type="paragraph" w:customStyle="1" w:styleId="383">
    <w:name w:val="表文1"/>
    <w:basedOn w:val="0"/>
    <w:pPr>
      <w:widowControl/>
      <w:spacing w:line="360" w:lineRule="auto"/>
      <w:ind w:firstLineChars="196" w:firstLine="196"/>
    </w:pPr>
    <w:rPr>
      <w:rFonts w:ascii="宋体"/>
      <w:sz w:val="24"/>
      <w:szCs w:val="22"/>
    </w:rPr>
  </w:style>
  <w:style w:type="paragraph" w:customStyle="1" w:styleId="384">
    <w:name w:val="标书3"/>
    <w:next w:val="356"/>
    <w:pPr>
      <w:widowControl w:val="0"/>
      <w:jc w:val="center"/>
    </w:pPr>
    <w:rPr>
      <w:rFonts w:ascii="Times New Roman" w:eastAsia="黑体" w:cs="Times New Roman" w:hAnsi="Times New Roman"/>
      <w:b/>
      <w:kern w:val="2"/>
      <w:sz w:val="44"/>
      <w:szCs w:val="24"/>
      <w:lang w:val="en-US" w:eastAsia="zh-CN" w:bidi="ar-SA"/>
    </w:rPr>
  </w:style>
  <w:style w:type="paragraph" w:customStyle="1" w:styleId="385">
    <w:name w:val="Normal_6_0"/>
    <w:rPr>
      <w:rFonts w:ascii="黑体" w:eastAsia="黑体" w:cs="Times New Roman"/>
      <w:b/>
      <w:sz w:val="32"/>
      <w:szCs w:val="24"/>
      <w:lang w:val="en-US" w:eastAsia="zh-CN" w:bidi="ar-SA"/>
    </w:rPr>
  </w:style>
  <w:style w:type="paragraph" w:customStyle="1" w:styleId="386">
    <w:name w:val="Figure and Table Title"/>
    <w:basedOn w:val="0"/>
    <w:pPr>
      <w:widowControl/>
      <w:ind w:left="2160"/>
      <w:jc w:val="left"/>
    </w:pPr>
    <w:rPr>
      <w:rFonts w:ascii="Helvetica-Light" w:hAnsi="Helvetica-Light"/>
      <w:b/>
      <w:bCs/>
      <w:kern w:val="0"/>
      <w:sz w:val="20"/>
      <w:szCs w:val="22"/>
    </w:rPr>
  </w:style>
  <w:style w:type="paragraph" w:customStyle="1" w:styleId="387">
    <w:name w:val="FA正文+标号"/>
    <w:basedOn w:val="0"/>
    <w:pPr>
      <w:tabs>
        <w:tab w:val="left" w:pos="907"/>
        <w:tab w:val="left" w:pos="3375"/>
      </w:tabs>
      <w:spacing w:line="400" w:lineRule="exact"/>
      <w:ind w:left="900" w:hanging="420"/>
    </w:pPr>
    <w:rPr>
      <w:rFonts w:ascii="仿宋_GB2312" w:eastAsia="仿宋_GB2312"/>
      <w:sz w:val="24"/>
      <w:szCs w:val="20"/>
    </w:rPr>
  </w:style>
  <w:style w:type="paragraph" w:customStyle="1" w:styleId="388">
    <w:name w:val="Normal_17_0_0_0"/>
    <w:pPr>
      <w:widowControl w:val="0"/>
      <w:jc w:val="both"/>
    </w:pPr>
    <w:rPr>
      <w:rFonts w:ascii="Times New Roman" w:eastAsia="宋体" w:cs="Times New Roman" w:hAnsi="Times New Roman"/>
      <w:sz w:val="20"/>
      <w:szCs w:val="24"/>
      <w:lang w:val="en-US" w:eastAsia="zh-CN" w:bidi="ar-SA"/>
    </w:rPr>
  </w:style>
  <w:style w:type="paragraph" w:customStyle="1" w:styleId="389">
    <w:name w:val="首页标题"/>
    <w:pPr>
      <w:adjustRightInd w:val="0"/>
      <w:snapToGrid w:val="0"/>
      <w:jc w:val="center"/>
    </w:pPr>
    <w:rPr>
      <w:rFonts w:ascii="宋体" w:eastAsia="宋体" w:cs="宋体"/>
      <w:kern w:val="2"/>
      <w:sz w:val="72"/>
      <w:szCs w:val="72"/>
      <w:lang w:val="en-US" w:eastAsia="zh-CN" w:bidi="ar-SA"/>
    </w:rPr>
  </w:style>
  <w:style w:type="paragraph" w:customStyle="1" w:styleId="390">
    <w:name w:val="编号3"/>
    <w:pPr>
      <w:tabs>
        <w:tab w:val="left" w:pos="771"/>
      </w:tabs>
      <w:adjustRightInd w:val="0"/>
      <w:snapToGrid w:val="0"/>
      <w:spacing w:before="120" w:after="120" w:line="360" w:lineRule="auto"/>
      <w:ind w:left="1021" w:hanging="250"/>
      <w:jc w:val="both"/>
    </w:pPr>
    <w:rPr>
      <w:rFonts w:ascii="Times New Roman" w:eastAsia="仿宋_GB2312" w:cs="Times New Roman" w:hAnsi="Times New Roman"/>
      <w:kern w:val="2"/>
      <w:sz w:val="24"/>
      <w:szCs w:val="24"/>
      <w:lang w:val="en-US" w:eastAsia="zh-CN" w:bidi="ar-SA"/>
    </w:rPr>
  </w:style>
  <w:style w:type="paragraph" w:customStyle="1" w:styleId="391">
    <w:name w:val="项目"/>
    <w:basedOn w:val="0"/>
    <w:pPr>
      <w:tabs>
        <w:tab w:val="left" w:pos="840"/>
      </w:tabs>
      <w:adjustRightInd w:val="0"/>
      <w:spacing w:before="60" w:after="60" w:line="360" w:lineRule="auto"/>
      <w:ind w:left="840" w:hanging="420"/>
    </w:pPr>
    <w:rPr>
      <w:rFonts w:ascii="宋体"/>
      <w:kern w:val="0"/>
      <w:szCs w:val="20"/>
    </w:rPr>
  </w:style>
  <w:style w:type="paragraph" w:customStyle="1" w:styleId="392">
    <w:name w:val="封面标准号1"/>
    <w:pPr>
      <w:widowControl w:val="0"/>
      <w:kinsoku w:val="0"/>
      <w:overflowPunct w:val="0"/>
      <w:autoSpaceDE w:val="0"/>
      <w:autoSpaceDN w:val="0"/>
      <w:spacing w:before="308"/>
      <w:jc w:val="right"/>
    </w:pPr>
    <w:rPr>
      <w:rFonts w:ascii="Times New Roman" w:eastAsia="宋体" w:cs="Times New Roman" w:hAnsi="Times New Roman"/>
      <w:sz w:val="28"/>
      <w:szCs w:val="20"/>
      <w:lang w:val="en-US" w:eastAsia="zh-CN" w:bidi="ar-SA"/>
    </w:rPr>
  </w:style>
  <w:style w:type="paragraph" w:customStyle="1" w:styleId="393">
    <w:name w:val="Char1 Char Char Char"/>
    <w:basedOn w:val="0"/>
    <w:rPr>
      <w:rFonts w:ascii="Calibri" w:hAnsi="Calibri"/>
      <w:szCs w:val="20"/>
    </w:rPr>
  </w:style>
  <w:style w:type="paragraph" w:customStyle="1" w:styleId="394">
    <w:name w:val="正文_1_0"/>
    <w:pPr>
      <w:widowControl w:val="0"/>
      <w:jc w:val="both"/>
    </w:pPr>
    <w:rPr>
      <w:rFonts w:ascii="Times New Roman" w:eastAsia="宋体" w:cs="Times New Roman" w:hAnsi="Times New Roman"/>
      <w:kern w:val="2"/>
      <w:sz w:val="21"/>
      <w:szCs w:val="24"/>
      <w:lang w:val="en-US" w:eastAsia="zh-CN" w:bidi="ar-SA"/>
    </w:rPr>
  </w:style>
  <w:style w:type="paragraph" w:customStyle="1" w:styleId="395">
    <w:name w:val="Sourcetext bullet"/>
    <w:basedOn w:val="0"/>
    <w:pPr>
      <w:widowControl/>
      <w:tabs>
        <w:tab w:val="left" w:pos="360"/>
      </w:tabs>
      <w:spacing w:after="120"/>
      <w:ind w:left="2160" w:hanging="360"/>
      <w:jc w:val="left"/>
    </w:pPr>
    <w:rPr>
      <w:rFonts w:ascii="Book Antiqua" w:hAnsi="Book Antiqua"/>
      <w:kern w:val="0"/>
      <w:sz w:val="20"/>
      <w:szCs w:val="20"/>
    </w:rPr>
  </w:style>
  <w:style w:type="paragraph" w:customStyle="1" w:styleId="396">
    <w:name w:val="参考资料清单+倾斜+蓝色"/>
    <w:basedOn w:val="0"/>
    <w:pPr>
      <w:autoSpaceDE w:val="0"/>
      <w:autoSpaceDN w:val="0"/>
      <w:adjustRightInd w:val="0"/>
      <w:spacing w:line="360" w:lineRule="auto"/>
    </w:pPr>
    <w:rPr>
      <w:rFonts w:ascii="Arial" w:hAnsi="Arial"/>
      <w:i/>
      <w:iCs/>
      <w:color w:val="0000FF"/>
      <w:kern w:val="0"/>
      <w:szCs w:val="21"/>
    </w:rPr>
  </w:style>
  <w:style w:type="paragraph" w:customStyle="1" w:styleId="397">
    <w:name w:val="正文_8_0"/>
    <w:pPr>
      <w:widowControl w:val="0"/>
      <w:jc w:val="both"/>
    </w:pPr>
    <w:rPr>
      <w:rFonts w:ascii="Times New Roman" w:eastAsia="宋体" w:cs="Times New Roman" w:hAnsi="Times New Roman"/>
      <w:sz w:val="20"/>
      <w:szCs w:val="20"/>
      <w:lang w:val="en-US" w:eastAsia="zh-CN" w:bidi="ar-SA"/>
    </w:rPr>
  </w:style>
  <w:style w:type="paragraph" w:customStyle="1" w:styleId="398">
    <w:name w:val="Normal_9"/>
    <w:rPr>
      <w:rFonts w:ascii="黑体" w:eastAsia="黑体" w:cs="Times New Roman"/>
      <w:b/>
      <w:sz w:val="32"/>
      <w:szCs w:val="24"/>
      <w:lang w:val="en-US" w:eastAsia="zh-CN" w:bidi="ar-SA"/>
    </w:rPr>
  </w:style>
  <w:style w:type="paragraph" w:customStyle="1" w:styleId="399">
    <w:name w:val="正文_10"/>
    <w:pPr>
      <w:widowControl w:val="0"/>
      <w:jc w:val="both"/>
    </w:pPr>
    <w:rPr>
      <w:rFonts w:ascii="Times New Roman" w:eastAsia="宋体" w:cs="Times New Roman" w:hAnsi="Times New Roman"/>
      <w:kern w:val="2"/>
      <w:sz w:val="21"/>
      <w:szCs w:val="24"/>
      <w:lang w:val="en-US" w:eastAsia="zh-CN" w:bidi="ar-SA"/>
    </w:rPr>
  </w:style>
  <w:style w:type="paragraph" w:customStyle="1" w:styleId="400">
    <w:name w:val="正文_10_0"/>
    <w:pPr>
      <w:widowControl w:val="0"/>
      <w:jc w:val="both"/>
    </w:pPr>
    <w:rPr>
      <w:rFonts w:ascii="Times New Roman" w:eastAsia="宋体" w:cs="Times New Roman" w:hAnsi="Times New Roman"/>
      <w:sz w:val="20"/>
      <w:szCs w:val="20"/>
      <w:lang w:val="en-US" w:eastAsia="zh-CN" w:bidi="ar-SA"/>
    </w:rPr>
  </w:style>
  <w:style w:type="paragraph" w:customStyle="1" w:styleId="401">
    <w:name w:val="xl29"/>
    <w:basedOn w:val="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0"/>
      <w:szCs w:val="20"/>
    </w:rPr>
  </w:style>
  <w:style w:type="paragraph" w:customStyle="1" w:styleId="402">
    <w:name w:val="正文_12"/>
    <w:pPr>
      <w:widowControl w:val="0"/>
      <w:jc w:val="both"/>
    </w:pPr>
    <w:rPr>
      <w:rFonts w:ascii="Times New Roman" w:eastAsia="宋体" w:cs="Times New Roman" w:hAnsi="Times New Roman"/>
      <w:kern w:val="2"/>
      <w:sz w:val="21"/>
      <w:szCs w:val="24"/>
      <w:lang w:val="en-US" w:eastAsia="zh-CN" w:bidi="ar-SA"/>
    </w:rPr>
  </w:style>
  <w:style w:type="paragraph" w:customStyle="1" w:styleId="403">
    <w:name w:val="表格标题"/>
    <w:basedOn w:val="0"/>
    <w:pPr>
      <w:jc w:val="center"/>
    </w:pPr>
    <w:rPr>
      <w:rFonts w:ascii="Calibri" w:hAnsi="Calibri"/>
      <w:b/>
      <w:szCs w:val="22"/>
    </w:rPr>
  </w:style>
  <w:style w:type="paragraph" w:customStyle="1" w:styleId="404">
    <w:name w:val="编号1"/>
    <w:next w:val="356"/>
    <w:pPr>
      <w:tabs>
        <w:tab w:val="left" w:pos="420"/>
      </w:tabs>
      <w:spacing w:before="120" w:after="120" w:line="360" w:lineRule="auto"/>
      <w:ind w:left="720" w:hanging="360"/>
    </w:pPr>
    <w:rPr>
      <w:rFonts w:ascii="Times New Roman" w:eastAsia="宋体" w:cs="Times New Roman" w:hAnsi="Times New Roman"/>
      <w:kern w:val="2"/>
      <w:sz w:val="24"/>
      <w:szCs w:val="24"/>
      <w:lang w:val="en-US" w:eastAsia="zh-CN" w:bidi="ar-SA"/>
    </w:rPr>
  </w:style>
  <w:style w:type="paragraph" w:customStyle="1" w:styleId="405">
    <w:name w:val="技术方案2"/>
    <w:basedOn w:val="0"/>
    <w:pPr>
      <w:spacing w:line="480" w:lineRule="auto"/>
    </w:pPr>
    <w:rPr>
      <w:rFonts w:ascii="宋体"/>
      <w:b/>
      <w:bCs/>
      <w:sz w:val="36"/>
      <w:szCs w:val="22"/>
    </w:rPr>
  </w:style>
  <w:style w:type="paragraph" w:customStyle="1" w:styleId="406">
    <w:name w:val="默认段落字体 Para Char Char Char Char Char Char Char Char Char Char Char Char Char Char"/>
    <w:basedOn w:val="23"/>
    <w:rPr>
      <w:rFonts w:ascii="Tahoma" w:hAnsi="Tahoma"/>
      <w:sz w:val="24"/>
      <w:szCs w:val="22"/>
    </w:rPr>
  </w:style>
  <w:style w:type="paragraph" w:customStyle="1" w:styleId="407">
    <w:name w:val="Normal_10"/>
    <w:rPr>
      <w:rFonts w:ascii="黑体" w:eastAsia="黑体" w:cs="Times New Roman"/>
      <w:b/>
      <w:sz w:val="32"/>
      <w:szCs w:val="24"/>
      <w:lang w:val="en-US" w:eastAsia="zh-CN" w:bidi="ar-SA"/>
    </w:rPr>
  </w:style>
  <w:style w:type="paragraph" w:customStyle="1" w:styleId="408">
    <w:name w:val="正文_1_0_0_0"/>
    <w:pPr>
      <w:widowControl w:val="0"/>
      <w:jc w:val="both"/>
    </w:pPr>
    <w:rPr>
      <w:rFonts w:ascii="Times New Roman" w:eastAsia="宋体" w:cs="Times New Roman" w:hAnsi="Times New Roman"/>
      <w:kern w:val="2"/>
      <w:sz w:val="21"/>
      <w:szCs w:val="20"/>
      <w:lang w:val="en-US" w:eastAsia="zh-CN" w:bidi="ar-SA"/>
    </w:rPr>
  </w:style>
  <w:style w:type="paragraph" w:customStyle="1" w:styleId="409">
    <w:name w:val="正文_6_0_0"/>
    <w:pPr>
      <w:widowControl w:val="0"/>
      <w:jc w:val="both"/>
    </w:pPr>
    <w:rPr>
      <w:rFonts w:ascii="Times New Roman" w:eastAsia="宋体" w:cs="Times New Roman" w:hAnsi="Times New Roman"/>
      <w:sz w:val="20"/>
      <w:szCs w:val="20"/>
      <w:lang w:val="en-US" w:eastAsia="zh-CN" w:bidi="ar-SA"/>
    </w:rPr>
  </w:style>
  <w:style w:type="paragraph" w:customStyle="1" w:styleId="410">
    <w:name w:val="首页小标题"/>
    <w:next w:val="323"/>
    <w:pPr>
      <w:adjustRightInd w:val="0"/>
      <w:snapToGrid w:val="0"/>
      <w:jc w:val="center"/>
    </w:pPr>
    <w:rPr>
      <w:rFonts w:ascii="Times New Roman" w:eastAsia="宋体" w:cs="宋体" w:hAnsi="Times New Roman"/>
      <w:kern w:val="2"/>
      <w:sz w:val="44"/>
      <w:szCs w:val="20"/>
      <w:lang w:val="en-US" w:eastAsia="zh-CN" w:bidi="ar-SA"/>
    </w:rPr>
  </w:style>
  <w:style w:type="paragraph" w:customStyle="1" w:styleId="411">
    <w:name w:val="a1"/>
    <w:basedOn w:val="0"/>
    <w:pPr>
      <w:widowControl/>
      <w:spacing w:before="100" w:beforeAutospacing="1" w:after="100" w:afterAutospacing="1"/>
      <w:jc w:val="left"/>
    </w:pPr>
    <w:rPr>
      <w:rFonts w:ascii="宋体"/>
      <w:kern w:val="0"/>
      <w:sz w:val="24"/>
      <w:szCs w:val="22"/>
    </w:rPr>
  </w:style>
  <w:style w:type="paragraph" w:customStyle="1" w:styleId="412">
    <w:name w:val="一级缩进"/>
    <w:pPr>
      <w:tabs>
        <w:tab w:val="left" w:pos="0"/>
        <w:tab w:val="left" w:pos="568"/>
      </w:tabs>
      <w:adjustRightInd w:val="0"/>
      <w:snapToGrid w:val="0"/>
      <w:spacing w:before="120" w:after="120" w:line="360" w:lineRule="auto"/>
      <w:jc w:val="both"/>
    </w:pPr>
    <w:rPr>
      <w:rFonts w:ascii="Times New Roman" w:eastAsia="仿宋_GB2312" w:cs="Times New Roman" w:hAnsi="Times New Roman"/>
      <w:kern w:val="2"/>
      <w:sz w:val="24"/>
      <w:szCs w:val="24"/>
      <w:lang w:val="en-US" w:eastAsia="zh-CN" w:bidi="ar-SA"/>
    </w:rPr>
  </w:style>
  <w:style w:type="paragraph" w:customStyle="1" w:styleId="413">
    <w:name w:val="Normal_5"/>
    <w:rPr>
      <w:rFonts w:ascii="黑体" w:eastAsia="黑体" w:cs="Times New Roman"/>
      <w:b/>
      <w:sz w:val="32"/>
      <w:szCs w:val="24"/>
      <w:lang w:val="en-US" w:eastAsia="zh-CN" w:bidi="ar-SA"/>
    </w:rPr>
  </w:style>
  <w:style w:type="paragraph" w:customStyle="1" w:styleId="414">
    <w:name w:val="技术方案3"/>
    <w:basedOn w:val="0"/>
    <w:pPr>
      <w:spacing w:line="360" w:lineRule="auto"/>
    </w:pPr>
    <w:rPr>
      <w:rFonts w:ascii="宋体"/>
      <w:b/>
      <w:bCs/>
      <w:sz w:val="32"/>
      <w:szCs w:val="22"/>
    </w:rPr>
  </w:style>
  <w:style w:type="paragraph" w:customStyle="1" w:styleId="415">
    <w:name w:val="加点正文缩进"/>
    <w:basedOn w:val="0"/>
    <w:pPr>
      <w:tabs>
        <w:tab w:val="left" w:pos="840"/>
      </w:tabs>
      <w:snapToGrid w:val="0"/>
      <w:spacing w:line="300" w:lineRule="auto"/>
      <w:ind w:left="961" w:hanging="480"/>
    </w:pPr>
    <w:rPr>
      <w:rFonts w:ascii="Calibri" w:hAnsi="Calibri"/>
      <w:sz w:val="24"/>
      <w:szCs w:val="22"/>
    </w:rPr>
  </w:style>
  <w:style w:type="paragraph" w:customStyle="1" w:styleId="416">
    <w:name w:val="规范正文"/>
    <w:basedOn w:val="0"/>
    <w:pPr>
      <w:adjustRightInd w:val="0"/>
      <w:spacing w:line="360" w:lineRule="auto"/>
      <w:ind w:left="480"/>
    </w:pPr>
    <w:rPr>
      <w:rFonts w:ascii="Calibri" w:hAnsi="Calibri"/>
      <w:kern w:val="0"/>
      <w:sz w:val="24"/>
      <w:szCs w:val="20"/>
    </w:rPr>
  </w:style>
  <w:style w:type="paragraph" w:customStyle="1" w:styleId="417">
    <w:name w:val="pa-10"/>
    <w:basedOn w:val="0"/>
    <w:pPr>
      <w:widowControl/>
      <w:spacing w:line="240" w:lineRule="atLeast"/>
    </w:pPr>
    <w:rPr>
      <w:rFonts w:ascii="宋体" w:cs="宋体"/>
      <w:kern w:val="0"/>
      <w:sz w:val="24"/>
      <w:szCs w:val="22"/>
    </w:rPr>
  </w:style>
  <w:style w:type="paragraph" w:customStyle="1" w:styleId="418">
    <w:name w:val="正文_11"/>
    <w:pPr>
      <w:widowControl w:val="0"/>
      <w:jc w:val="both"/>
    </w:pPr>
    <w:rPr>
      <w:rFonts w:ascii="Times New Roman" w:eastAsia="宋体" w:cs="Times New Roman" w:hAnsi="Times New Roman"/>
      <w:kern w:val="2"/>
      <w:sz w:val="21"/>
      <w:szCs w:val="24"/>
      <w:lang w:val="en-US" w:eastAsia="zh-CN" w:bidi="ar-SA"/>
    </w:rPr>
  </w:style>
  <w:style w:type="paragraph" w:customStyle="1" w:styleId="419">
    <w:name w:val="正文_9"/>
    <w:pPr>
      <w:widowControl w:val="0"/>
      <w:jc w:val="both"/>
    </w:pPr>
    <w:rPr>
      <w:rFonts w:ascii="Times New Roman" w:eastAsia="宋体" w:cs="Times New Roman" w:hAnsi="Times New Roman"/>
      <w:kern w:val="2"/>
      <w:sz w:val="21"/>
      <w:szCs w:val="24"/>
      <w:lang w:val="en-US" w:eastAsia="zh-CN" w:bidi="ar-SA"/>
    </w:rPr>
  </w:style>
  <w:style w:type="paragraph" w:customStyle="1" w:styleId="420">
    <w:name w:val="Normal_2_0"/>
    <w:rPr>
      <w:rFonts w:ascii="黑体" w:eastAsia="黑体" w:cs="Times New Roman"/>
      <w:b/>
      <w:sz w:val="32"/>
      <w:szCs w:val="24"/>
      <w:lang w:val="en-US" w:eastAsia="zh-CN" w:bidi="ar-SA"/>
    </w:rPr>
  </w:style>
  <w:style w:type="paragraph" w:customStyle="1" w:styleId="421">
    <w:name w:val="pa-3"/>
    <w:basedOn w:val="0"/>
    <w:pPr>
      <w:widowControl/>
      <w:spacing w:before="150" w:after="150"/>
      <w:jc w:val="left"/>
    </w:pPr>
    <w:rPr>
      <w:rFonts w:ascii="宋体" w:cs="宋体"/>
      <w:kern w:val="0"/>
      <w:sz w:val="24"/>
      <w:szCs w:val="22"/>
    </w:rPr>
  </w:style>
  <w:style w:type="paragraph" w:customStyle="1" w:styleId="422">
    <w:name w:val="Normal_15_0"/>
    <w:rPr>
      <w:rFonts w:ascii="黑体" w:eastAsia="黑体" w:cs="Times New Roman"/>
      <w:b/>
      <w:sz w:val="32"/>
      <w:szCs w:val="24"/>
      <w:lang w:val="en-US" w:eastAsia="zh-CN" w:bidi="ar-SA"/>
    </w:rPr>
  </w:style>
  <w:style w:type="paragraph" w:customStyle="1" w:styleId="423">
    <w:name w:val="D&amp;L"/>
    <w:basedOn w:val="45"/>
    <w:pPr>
      <w:pBdr>
        <w:bottom w:val="thinThickSmallGap" w:sz="18" w:space="1" w:color="auto"/>
      </w:pBdr>
      <w:tabs>
        <w:tab w:val="center" w:pos="4153"/>
        <w:tab w:val="right" w:pos="8306"/>
      </w:tabs>
      <w:adjustRightInd w:val="0"/>
      <w:snapToGrid/>
      <w:spacing w:line="240" w:lineRule="atLeast"/>
    </w:pPr>
    <w:rPr>
      <w:rFonts w:ascii="Calibri" w:hAnsi="Calibri"/>
      <w:sz w:val="24"/>
      <w:szCs w:val="20"/>
    </w:rPr>
  </w:style>
  <w:style w:type="paragraph" w:customStyle="1" w:styleId="424">
    <w:name w:val="正文_0_1"/>
    <w:pPr>
      <w:widowControl w:val="0"/>
      <w:jc w:val="both"/>
    </w:pPr>
    <w:rPr>
      <w:rFonts w:ascii="Times New Roman" w:eastAsia="宋体" w:cs="Times New Roman" w:hAnsi="Times New Roman"/>
      <w:kern w:val="2"/>
      <w:sz w:val="21"/>
      <w:szCs w:val="22"/>
      <w:lang w:val="en-US" w:eastAsia="zh-CN" w:bidi="ar-SA"/>
    </w:rPr>
  </w:style>
  <w:style w:type="paragraph" w:customStyle="1" w:styleId="425">
    <w:name w:val="表格正文"/>
    <w:pPr>
      <w:spacing w:line="0" w:lineRule="atLeast"/>
    </w:pPr>
    <w:rPr>
      <w:rFonts w:ascii="Times New Roman" w:eastAsia="宋体" w:cs="Times New Roman" w:hAnsi="Times New Roman"/>
      <w:sz w:val="24"/>
      <w:szCs w:val="24"/>
      <w:lang w:val="en-US" w:eastAsia="zh-CN" w:bidi="he-IL"/>
    </w:rPr>
  </w:style>
  <w:style w:type="paragraph" w:customStyle="1" w:styleId="426">
    <w:name w:val="font5"/>
    <w:basedOn w:val="0"/>
    <w:pPr>
      <w:widowControl/>
      <w:spacing w:before="100" w:beforeAutospacing="1" w:after="100" w:afterAutospacing="1"/>
      <w:jc w:val="left"/>
    </w:pPr>
    <w:rPr>
      <w:rFonts w:ascii="宋体"/>
      <w:kern w:val="0"/>
      <w:sz w:val="18"/>
      <w:szCs w:val="18"/>
    </w:rPr>
  </w:style>
  <w:style w:type="paragraph" w:customStyle="1" w:styleId="427">
    <w:name w:val="正文_5_0"/>
    <w:pPr>
      <w:widowControl w:val="0"/>
      <w:jc w:val="both"/>
    </w:pPr>
    <w:rPr>
      <w:rFonts w:ascii="Times New Roman" w:eastAsia="宋体" w:cs="Times New Roman" w:hAnsi="Times New Roman"/>
      <w:kern w:val="2"/>
      <w:sz w:val="21"/>
      <w:szCs w:val="22"/>
      <w:lang w:val="en-US" w:eastAsia="zh-CN" w:bidi="ar-SA"/>
    </w:rPr>
  </w:style>
  <w:style w:type="paragraph" w:customStyle="1" w:styleId="428">
    <w:name w:val="封面标准名称"/>
    <w:pPr>
      <w:widowControl w:val="0"/>
      <w:spacing w:line="680" w:lineRule="exact"/>
      <w:jc w:val="center"/>
    </w:pPr>
    <w:rPr>
      <w:rFonts w:ascii="黑体" w:eastAsia="黑体" w:cs="Times New Roman"/>
      <w:sz w:val="52"/>
      <w:szCs w:val="20"/>
      <w:lang w:val="en-US" w:eastAsia="zh-CN" w:bidi="ar-SA"/>
    </w:rPr>
  </w:style>
  <w:style w:type="paragraph" w:customStyle="1" w:styleId="429">
    <w:name w:val="a0"/>
    <w:basedOn w:val="0"/>
    <w:pPr>
      <w:widowControl/>
      <w:spacing w:before="100" w:beforeAutospacing="1" w:after="100" w:afterAutospacing="1"/>
      <w:jc w:val="left"/>
    </w:pPr>
    <w:rPr>
      <w:rFonts w:ascii="宋体"/>
      <w:kern w:val="0"/>
      <w:sz w:val="24"/>
      <w:szCs w:val="22"/>
    </w:rPr>
  </w:style>
  <w:style w:type="paragraph" w:customStyle="1" w:styleId="430">
    <w:name w:val="正文_1"/>
    <w:pPr>
      <w:widowControl w:val="0"/>
      <w:jc w:val="both"/>
    </w:pPr>
    <w:rPr>
      <w:rFonts w:ascii="Times New Roman" w:eastAsia="宋体" w:cs="Times New Roman" w:hAnsi="Times New Roman"/>
      <w:kern w:val="2"/>
      <w:sz w:val="21"/>
      <w:szCs w:val="24"/>
      <w:lang w:val="en-US" w:eastAsia="zh-CN" w:bidi="ar-SA"/>
    </w:rPr>
  </w:style>
  <w:style w:type="paragraph" w:customStyle="1" w:styleId="431">
    <w:name w:val="Normal Paragraph"/>
    <w:basedOn w:val="0"/>
    <w:pPr>
      <w:widowControl/>
      <w:spacing w:before="120" w:line="360" w:lineRule="auto"/>
      <w:ind w:firstLine="425"/>
    </w:pPr>
    <w:rPr>
      <w:rFonts w:ascii="Calibri" w:hAnsi="Calibri"/>
      <w:kern w:val="0"/>
      <w:sz w:val="24"/>
      <w:szCs w:val="20"/>
    </w:rPr>
  </w:style>
  <w:style w:type="paragraph" w:customStyle="1" w:styleId="432">
    <w:name w:val="正文（首行缩进两字）"/>
    <w:basedOn w:val="0"/>
    <w:pPr>
      <w:spacing w:line="312" w:lineRule="auto"/>
    </w:pPr>
    <w:rPr>
      <w:rFonts w:ascii="宋体" w:cs="宋体"/>
      <w:sz w:val="24"/>
      <w:szCs w:val="22"/>
    </w:rPr>
  </w:style>
  <w:style w:type="paragraph" w:customStyle="1" w:styleId="433">
    <w:name w:val="Normal_19"/>
    <w:pPr>
      <w:widowControl w:val="0"/>
      <w:jc w:val="both"/>
    </w:pPr>
    <w:rPr>
      <w:rFonts w:ascii="Times New Roman" w:eastAsia="Times New Roman" w:cs="Times New Roman" w:hAnsi="Times New Roman"/>
      <w:sz w:val="20"/>
      <w:szCs w:val="20"/>
      <w:lang w:val="en-US" w:eastAsia="zh-CN" w:bidi="ar-SA"/>
    </w:rPr>
  </w:style>
  <w:style w:type="paragraph" w:customStyle="1" w:styleId="434">
    <w:name w:val="Style12"/>
    <w:basedOn w:val="0"/>
    <w:pPr>
      <w:adjustRightInd w:val="0"/>
      <w:jc w:val="left"/>
    </w:pPr>
    <w:rPr>
      <w:rFonts w:ascii="宋体"/>
      <w:kern w:val="0"/>
      <w:sz w:val="24"/>
    </w:rPr>
  </w:style>
  <w:style w:type="paragraph" w:customStyle="1" w:styleId="435">
    <w:name w:val="表格序号"/>
    <w:rPr>
      <w:rFonts w:ascii="Times New Roman" w:eastAsia="仿宋_GB2312" w:cs="宋体" w:hAnsi="Times New Roman"/>
      <w:kern w:val="44"/>
      <w:sz w:val="21"/>
      <w:szCs w:val="20"/>
      <w:lang w:val="en-US" w:eastAsia="zh-CN" w:bidi="ar-SA"/>
    </w:rPr>
  </w:style>
  <w:style w:type="paragraph" w:customStyle="1" w:styleId="436">
    <w:name w:val="序号"/>
    <w:next w:val="0"/>
    <w:pPr>
      <w:adjustRightInd w:val="0"/>
      <w:snapToGrid w:val="0"/>
      <w:jc w:val="center"/>
    </w:pPr>
    <w:rPr>
      <w:rFonts w:ascii="Times New Roman" w:eastAsia="仿宋_GB2312" w:cs="Times New Roman" w:hAnsi="Times New Roman"/>
      <w:bCs/>
      <w:kern w:val="44"/>
      <w:sz w:val="21"/>
      <w:szCs w:val="44"/>
      <w:lang w:val="en-US" w:eastAsia="zh-CN" w:bidi="ar-SA"/>
    </w:rPr>
  </w:style>
  <w:style w:type="paragraph" w:customStyle="1" w:styleId="437">
    <w:name w:val="正文_4_0"/>
    <w:pPr>
      <w:widowControl w:val="0"/>
      <w:jc w:val="both"/>
    </w:pPr>
    <w:rPr>
      <w:rFonts w:ascii="Times New Roman" w:eastAsia="宋体" w:cs="Times New Roman" w:hAnsi="Times New Roman"/>
      <w:kern w:val="2"/>
      <w:sz w:val="21"/>
      <w:szCs w:val="22"/>
      <w:lang w:val="en-US" w:eastAsia="zh-CN" w:bidi="ar-SA"/>
    </w:rPr>
  </w:style>
  <w:style w:type="paragraph" w:customStyle="1" w:styleId="438">
    <w:name w:val="Style9"/>
    <w:basedOn w:val="0"/>
    <w:pPr>
      <w:adjustRightInd w:val="0"/>
      <w:jc w:val="left"/>
    </w:pPr>
    <w:rPr>
      <w:rFonts w:ascii="宋体"/>
      <w:kern w:val="0"/>
      <w:sz w:val="24"/>
    </w:rPr>
  </w:style>
  <w:style w:type="paragraph" w:customStyle="1" w:styleId="439">
    <w:name w:val="Normal_7"/>
    <w:rPr>
      <w:rFonts w:ascii="黑体" w:eastAsia="黑体" w:cs="Times New Roman"/>
      <w:b/>
      <w:sz w:val="32"/>
      <w:szCs w:val="24"/>
      <w:lang w:val="en-US" w:eastAsia="zh-CN" w:bidi="ar-SA"/>
    </w:rPr>
  </w:style>
  <w:style w:type="paragraph" w:customStyle="1" w:styleId="440">
    <w:name w:val="Char Char Char1 Char Char Char Char"/>
    <w:basedOn w:val="0"/>
    <w:pPr>
      <w:widowControl/>
      <w:spacing w:after="160" w:line="240" w:lineRule="exact"/>
      <w:jc w:val="left"/>
    </w:pPr>
    <w:rPr>
      <w:rFonts w:ascii="宋体"/>
      <w:b/>
      <w:kern w:val="0"/>
      <w:sz w:val="28"/>
      <w:szCs w:val="28"/>
    </w:rPr>
  </w:style>
  <w:style w:type="paragraph" w:customStyle="1" w:styleId="441">
    <w:name w:val="xl33"/>
    <w:basedOn w:val="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Unicode MS" w:hAnsi="Arial Unicode MS"/>
      <w:kern w:val="0"/>
      <w:sz w:val="20"/>
      <w:szCs w:val="20"/>
    </w:rPr>
  </w:style>
  <w:style w:type="paragraph" w:customStyle="1" w:styleId="442">
    <w:name w:val="Style11"/>
    <w:basedOn w:val="0"/>
    <w:pPr>
      <w:adjustRightInd w:val="0"/>
      <w:spacing w:line="446" w:lineRule="exact"/>
      <w:jc w:val="left"/>
    </w:pPr>
    <w:rPr>
      <w:rFonts w:ascii="宋体"/>
      <w:kern w:val="0"/>
      <w:sz w:val="24"/>
    </w:rPr>
  </w:style>
  <w:style w:type="paragraph" w:customStyle="1" w:styleId="443">
    <w:name w:val="样式 标题 2 + Times New Roman 四号 非加粗 段前: 5 磅 段后: 0 磅 行距: 固定值 20..."/>
    <w:basedOn w:val="2"/>
    <w:pPr>
      <w:spacing w:before="100" w:after="0" w:line="400" w:lineRule="exact"/>
    </w:pPr>
    <w:rPr>
      <w:rFonts w:ascii="Times New Roman" w:eastAsia="黑体" w:cs="宋体" w:hAnsi="Times New Roman"/>
      <w:b w:val="0"/>
      <w:bCs w:val="0"/>
      <w:kern w:val="2"/>
      <w:sz w:val="28"/>
      <w:szCs w:val="20"/>
    </w:rPr>
  </w:style>
  <w:style w:type="paragraph" w:customStyle="1" w:styleId="444">
    <w:name w:val="默认段落字体 Para Char Char Char Char Char Char Char Char Char1 Char Char Char Char Char Char Char"/>
    <w:basedOn w:val="23"/>
    <w:rPr>
      <w:rFonts w:ascii="Tahoma" w:hAnsi="Tahoma"/>
      <w:sz w:val="24"/>
    </w:rPr>
  </w:style>
  <w:style w:type="paragraph" w:customStyle="1" w:styleId="445">
    <w:name w:val="章标题"/>
    <w:next w:val="116"/>
    <w:pPr>
      <w:tabs>
        <w:tab w:val="left" w:pos="1200"/>
      </w:tabs>
      <w:spacing w:beforeLines="50" w:before="50" w:afterLines="50" w:after="50"/>
      <w:ind w:left="1320" w:hanging="420"/>
      <w:jc w:val="both"/>
      <w:outlineLvl w:val="1"/>
    </w:pPr>
    <w:rPr>
      <w:rFonts w:ascii="黑体" w:eastAsia="黑体" w:cs="Times New Roman"/>
      <w:sz w:val="21"/>
      <w:szCs w:val="20"/>
      <w:lang w:val="en-US" w:eastAsia="zh-CN" w:bidi="ar-SA"/>
    </w:rPr>
  </w:style>
  <w:style w:type="paragraph" w:customStyle="1" w:styleId="446">
    <w:name w:val="xl38"/>
    <w:basedOn w:val="0"/>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0"/>
      <w:szCs w:val="20"/>
    </w:rPr>
  </w:style>
  <w:style w:type="paragraph" w:customStyle="1" w:styleId="447">
    <w:name w:val="正文_7_1_0"/>
    <w:pPr>
      <w:widowControl w:val="0"/>
      <w:jc w:val="both"/>
    </w:pPr>
    <w:rPr>
      <w:rFonts w:ascii="Times New Roman" w:eastAsia="宋体" w:cs="Times New Roman" w:hAnsi="Times New Roman"/>
      <w:sz w:val="20"/>
      <w:szCs w:val="20"/>
      <w:lang w:val="en-US" w:eastAsia="zh-CN" w:bidi="ar-SA"/>
    </w:rPr>
  </w:style>
  <w:style w:type="paragraph" w:customStyle="1" w:styleId="448">
    <w:name w:val="正文_4"/>
    <w:pPr>
      <w:widowControl w:val="0"/>
      <w:jc w:val="both"/>
    </w:pPr>
    <w:rPr>
      <w:rFonts w:ascii="Times New Roman" w:eastAsia="宋体" w:cs="Times New Roman" w:hAnsi="Times New Roman"/>
      <w:kern w:val="2"/>
      <w:sz w:val="21"/>
      <w:szCs w:val="24"/>
      <w:lang w:val="en-US" w:eastAsia="zh-CN" w:bidi="ar-SA"/>
    </w:rPr>
  </w:style>
  <w:style w:type="paragraph" w:customStyle="1" w:styleId="449">
    <w:name w:val="表"/>
    <w:basedOn w:val="0"/>
    <w:pPr>
      <w:adjustRightInd w:val="0"/>
      <w:snapToGrid w:val="0"/>
      <w:spacing w:line="312" w:lineRule="auto"/>
    </w:pPr>
    <w:rPr>
      <w:rFonts w:ascii="Calibri" w:cs="宋体" w:hAnsi="Calibri"/>
      <w:kern w:val="0"/>
      <w:szCs w:val="20"/>
    </w:rPr>
  </w:style>
  <w:style w:type="paragraph" w:customStyle="1" w:styleId="450">
    <w:name w:val="正文首行缩进 21"/>
    <w:basedOn w:val="29"/>
    <w:pPr>
      <w:ind w:firstLineChars="200" w:firstLine="200"/>
    </w:pPr>
  </w:style>
  <w:style w:type="paragraph" w:customStyle="1" w:styleId="451">
    <w:name w:val="正文缩进2字符"/>
    <w:basedOn w:val="0"/>
    <w:next w:val="0"/>
    <w:pPr>
      <w:ind w:firstLineChars="200" w:firstLine="200"/>
    </w:pPr>
  </w:style>
  <w:style w:type="paragraph" w:customStyle="1" w:styleId="452">
    <w:name w:val="s17"/>
    <w:basedOn w:val="0"/>
    <w:pPr>
      <w:widowControl/>
      <w:spacing w:before="100" w:beforeAutospacing="1" w:after="100" w:afterAutospacing="1"/>
      <w:jc w:val="left"/>
    </w:pPr>
    <w:rPr>
      <w:rFonts w:ascii="宋体" w:cs="宋体"/>
      <w:kern w:val="0"/>
      <w:sz w:val="24"/>
    </w:rPr>
  </w:style>
  <w:style w:type="paragraph" w:customStyle="1" w:styleId="453">
    <w:name w:val="表格文字（两侧对齐）"/>
    <w:basedOn w:val="0"/>
    <w:pPr>
      <w:snapToGrid w:val="0"/>
    </w:pPr>
    <w:rPr>
      <w:sz w:val="20"/>
      <w:szCs w:val="20"/>
    </w:rPr>
  </w:style>
  <w:style w:type="paragraph" w:customStyle="1" w:styleId="454">
    <w:name w:val="标书正文"/>
    <w:basedOn w:val="0"/>
    <w:pPr>
      <w:spacing w:line="400" w:lineRule="exact"/>
    </w:pPr>
    <w:rPr>
      <w:sz w:val="24"/>
      <w:szCs w:val="22"/>
    </w:rPr>
  </w:style>
  <w:style w:type="paragraph" w:customStyle="1" w:styleId="455">
    <w:name w:val="！正文"/>
    <w:basedOn w:val="0"/>
    <w:pPr>
      <w:widowControl/>
      <w:ind w:firstLine="480"/>
      <w:jc w:val="left"/>
    </w:pPr>
    <w:rPr>
      <w:kern w:val="0"/>
      <w:szCs w:val="20"/>
    </w:rPr>
  </w:style>
  <w:style w:type="paragraph" w:customStyle="1" w:styleId="456">
    <w:name w:val="reader-word-layer"/>
    <w:basedOn w:val="0"/>
    <w:pPr>
      <w:widowControl/>
      <w:spacing w:before="100" w:beforeAutospacing="1" w:after="100" w:afterAutospacing="1"/>
      <w:jc w:val="left"/>
    </w:pPr>
    <w:rPr>
      <w:rFonts w:ascii="宋体" w:cs="宋体"/>
      <w:kern w:val="0"/>
      <w:sz w:val="24"/>
    </w:rPr>
  </w:style>
  <w:style w:type="paragraph" w:customStyle="1" w:styleId="457">
    <w:name w:val="Table Text"/>
    <w:basedOn w:val="0"/>
    <w:rPr>
      <w:rFonts w:ascii="宋体" w:eastAsia="宋体" w:cs="宋体"/>
      <w:sz w:val="21"/>
      <w:szCs w:val="21"/>
      <w:lang w:val="en-US"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33</TotalTime>
  <Application>Yozo_Office27021597764231179</Application>
  <Pages>39</Pages>
  <Words>19608</Words>
  <Characters>20281</Characters>
  <Lines>922</Lines>
  <Paragraphs>546</Paragraphs>
  <CharactersWithSpaces>21916</CharactersWithSpaces>
  <Company>Hewlett-Packard Company</Company>
</Properties>
</file>

<file path=docProps/core.xml><?xml version="1.0" encoding="utf-8"?>
<cp:coreProperties xmlns:cp="http://schemas.openxmlformats.org/package/2006/metadata/core-properties" xmlns:dc="http://purl.org/dc/elements/1.1/" xmlns:dcterms="http://purl.org/dc/terms/" xmlns:xsi="http://www.w3.org/2001/XMLSchema-instance">
  <dc:creator>污染普查</dc:creator>
  <cp:lastModifiedBy>kylin</cp:lastModifiedBy>
  <cp:revision>9</cp:revision>
  <cp:lastPrinted>2021-09-29T10:02:00Z</cp:lastPrinted>
  <dcterms:created xsi:type="dcterms:W3CDTF">2023-09-25T08:46:00Z</dcterms:created>
  <dcterms:modified xsi:type="dcterms:W3CDTF">2026-01-29T06:48:31Z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2052-12.1.0.24657</vt:lpwstr>
  </property>
  <property fmtid="{D5CDD505-2E9C-101B-9397-08002B2CF9AE}" pid="3" name="ICV">
    <vt:lpwstr>56A4D658720D4BC996D5E0BFD1BE9C7E_13</vt:lpwstr>
  </property>
  <property fmtid="{D5CDD505-2E9C-101B-9397-08002B2CF9AE}" pid="4" name="KSOTemplateDocerSaveRecord">
    <vt:lpwstr>eyJoZGlkIjoiNTA1YmJmNjU0ZTUyZDE3MmZkNmE3ZTYwZjEyYTE2YWQiLCJ1c2VySWQiOiI3MDIxMzc5MzkifQ==</vt:lpwstr>
  </property>
</Properties>
</file>